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7461" w14:textId="72A00AC3" w:rsidR="00F724A8" w:rsidRPr="00244830" w:rsidRDefault="00244830" w:rsidP="00F52395">
      <w:pPr>
        <w:ind w:left="360" w:hanging="360"/>
        <w:rPr>
          <w:b/>
          <w:bCs/>
          <w:sz w:val="32"/>
          <w:szCs w:val="32"/>
        </w:rPr>
      </w:pPr>
      <w:r w:rsidRPr="00244830">
        <w:rPr>
          <w:b/>
          <w:bCs/>
          <w:sz w:val="32"/>
          <w:szCs w:val="32"/>
        </w:rPr>
        <w:t>Brief 5: Support to Young Carers</w:t>
      </w:r>
    </w:p>
    <w:p w14:paraId="23EAFC0D" w14:textId="595EA591" w:rsidR="000C0901" w:rsidRPr="00880428" w:rsidRDefault="000C0901" w:rsidP="00F52395">
      <w:pPr>
        <w:pStyle w:val="ListParagraph"/>
        <w:numPr>
          <w:ilvl w:val="0"/>
          <w:numId w:val="5"/>
        </w:numPr>
        <w:rPr>
          <w:rFonts w:cstheme="minorHAnsi"/>
          <w:b/>
          <w:bCs/>
          <w:sz w:val="28"/>
          <w:szCs w:val="28"/>
        </w:rPr>
      </w:pPr>
      <w:r w:rsidRPr="00880428">
        <w:rPr>
          <w:rFonts w:cstheme="minorHAnsi"/>
          <w:b/>
          <w:bCs/>
          <w:sz w:val="28"/>
          <w:szCs w:val="28"/>
        </w:rPr>
        <w:t xml:space="preserve">Introduction: </w:t>
      </w:r>
    </w:p>
    <w:p w14:paraId="1475B465" w14:textId="77777777" w:rsidR="00F447EE" w:rsidRPr="00F447EE" w:rsidRDefault="00543492" w:rsidP="005E5C53">
      <w:pPr>
        <w:pStyle w:val="ListParagraph"/>
        <w:numPr>
          <w:ilvl w:val="1"/>
          <w:numId w:val="5"/>
        </w:numPr>
        <w:rPr>
          <w:rFonts w:cstheme="minorHAnsi"/>
          <w:sz w:val="24"/>
          <w:szCs w:val="24"/>
        </w:rPr>
      </w:pPr>
      <w:r w:rsidRPr="00F447EE">
        <w:rPr>
          <w:rFonts w:cstheme="minorHAnsi"/>
          <w:sz w:val="24"/>
          <w:szCs w:val="24"/>
        </w:rPr>
        <w:t>Commissioning</w:t>
      </w:r>
      <w:r w:rsidR="00EF7958" w:rsidRPr="00F447EE">
        <w:rPr>
          <w:rFonts w:cstheme="minorHAnsi"/>
          <w:sz w:val="24"/>
          <w:szCs w:val="24"/>
        </w:rPr>
        <w:t xml:space="preserve"> practice</w:t>
      </w:r>
      <w:r w:rsidRPr="00F447EE">
        <w:rPr>
          <w:rFonts w:cstheme="minorHAnsi"/>
          <w:sz w:val="24"/>
          <w:szCs w:val="24"/>
        </w:rPr>
        <w:t xml:space="preserve"> within Education &amp; Children Services </w:t>
      </w:r>
      <w:r w:rsidR="00EF7958" w:rsidRPr="00F447EE">
        <w:rPr>
          <w:rFonts w:cstheme="minorHAnsi"/>
          <w:sz w:val="24"/>
          <w:szCs w:val="24"/>
        </w:rPr>
        <w:t>is aligned to F</w:t>
      </w:r>
      <w:r w:rsidRPr="00F447EE">
        <w:rPr>
          <w:rFonts w:cstheme="minorHAnsi"/>
          <w:sz w:val="24"/>
          <w:szCs w:val="24"/>
        </w:rPr>
        <w:t>ife Council’s Monitoring &amp; Evaluation Framework</w:t>
      </w:r>
      <w:r w:rsidR="003D6AC3" w:rsidRPr="00F447EE">
        <w:rPr>
          <w:rFonts w:cstheme="minorHAnsi"/>
          <w:sz w:val="24"/>
          <w:szCs w:val="24"/>
        </w:rPr>
        <w:t xml:space="preserve">. </w:t>
      </w:r>
      <w:r w:rsidR="00FD1851" w:rsidRPr="00F447EE">
        <w:rPr>
          <w:rFonts w:cstheme="minorHAnsi"/>
          <w:sz w:val="24"/>
          <w:szCs w:val="24"/>
        </w:rPr>
        <w:t xml:space="preserve"> The Framework is clear that any organisation in receipt of a recurring grant in excess of £10K must make a fresh application every three years.  </w:t>
      </w:r>
      <w:r w:rsidR="00255760" w:rsidRPr="00F447EE">
        <w:rPr>
          <w:rFonts w:cstheme="minorHAnsi"/>
          <w:sz w:val="24"/>
          <w:szCs w:val="24"/>
        </w:rPr>
        <w:t xml:space="preserve">The current commissioning cycle </w:t>
      </w:r>
      <w:r w:rsidR="00596C82" w:rsidRPr="00F447EE">
        <w:rPr>
          <w:rFonts w:cstheme="minorHAnsi"/>
          <w:sz w:val="24"/>
          <w:szCs w:val="24"/>
        </w:rPr>
        <w:t>is due to conclude in April 2024, at which point a new cycle shall begin.</w:t>
      </w:r>
    </w:p>
    <w:p w14:paraId="682DC937" w14:textId="77777777" w:rsidR="00F447EE" w:rsidRPr="00F447EE" w:rsidRDefault="00F447EE" w:rsidP="00F447EE">
      <w:pPr>
        <w:pStyle w:val="ListParagraph"/>
        <w:ind w:left="360"/>
        <w:rPr>
          <w:rFonts w:cstheme="minorHAnsi"/>
          <w:sz w:val="24"/>
          <w:szCs w:val="24"/>
        </w:rPr>
      </w:pPr>
    </w:p>
    <w:p w14:paraId="242A0F5E" w14:textId="77777777" w:rsidR="00F447EE" w:rsidRPr="00F447EE" w:rsidRDefault="00F447EE" w:rsidP="00E15526">
      <w:pPr>
        <w:pStyle w:val="ListParagraph"/>
        <w:numPr>
          <w:ilvl w:val="1"/>
          <w:numId w:val="5"/>
        </w:numPr>
        <w:rPr>
          <w:sz w:val="24"/>
          <w:szCs w:val="24"/>
        </w:rPr>
      </w:pPr>
      <w:r w:rsidRPr="00F447EE">
        <w:rPr>
          <w:rFonts w:cstheme="minorHAnsi"/>
          <w:sz w:val="24"/>
          <w:szCs w:val="24"/>
        </w:rPr>
        <w:t xml:space="preserve">Commissioning priorities for 2024-27 have emerged from a high-level Strategic Needs Analysis (SNA), which </w:t>
      </w:r>
      <w:r w:rsidRPr="00F447EE">
        <w:rPr>
          <w:rStyle w:val="normaltextrun"/>
          <w:rFonts w:ascii="Calibri" w:hAnsi="Calibri" w:cs="Calibri"/>
          <w:color w:val="000000"/>
          <w:sz w:val="24"/>
          <w:szCs w:val="24"/>
          <w:shd w:val="clear" w:color="auto" w:fill="FFFFFF"/>
        </w:rPr>
        <w:t xml:space="preserve">reaffirms </w:t>
      </w:r>
      <w:r w:rsidRPr="00F447EE">
        <w:rPr>
          <w:rStyle w:val="normaltextrun"/>
          <w:sz w:val="24"/>
          <w:szCs w:val="24"/>
        </w:rPr>
        <w:t>existing commitments to support families to remain safely living together through the provision of early intervention supports at the additional stage of the Child’s Wellbeing Pathway and targeted supports at the Intensive stage.  </w:t>
      </w:r>
      <w:r w:rsidRPr="00F447EE">
        <w:rPr>
          <w:rStyle w:val="eop"/>
          <w:rFonts w:ascii="Calibri" w:hAnsi="Calibri" w:cs="Calibri"/>
          <w:color w:val="000000"/>
          <w:sz w:val="24"/>
          <w:szCs w:val="24"/>
          <w:shd w:val="clear" w:color="auto" w:fill="FFFFFF"/>
        </w:rPr>
        <w:t> </w:t>
      </w:r>
      <w:r w:rsidRPr="00F447EE">
        <w:rPr>
          <w:rStyle w:val="eop"/>
          <w:sz w:val="24"/>
          <w:szCs w:val="24"/>
        </w:rPr>
        <w:t xml:space="preserve">The SNA comprised </w:t>
      </w:r>
      <w:r w:rsidRPr="00F447EE">
        <w:rPr>
          <w:rFonts w:cstheme="minorHAnsi"/>
          <w:sz w:val="24"/>
          <w:szCs w:val="24"/>
        </w:rPr>
        <w:t>three distinct elements (1) Policy Mapping &amp; Analysis (2) Population Needs Assessment (3) Resource Analysis.</w:t>
      </w:r>
    </w:p>
    <w:p w14:paraId="7C9C502D" w14:textId="77777777" w:rsidR="00F447EE" w:rsidRPr="00F447EE" w:rsidRDefault="00F447EE" w:rsidP="00F447EE">
      <w:pPr>
        <w:pStyle w:val="ListParagraph"/>
        <w:rPr>
          <w:rFonts w:cstheme="minorHAnsi"/>
          <w:sz w:val="24"/>
          <w:szCs w:val="24"/>
        </w:rPr>
      </w:pPr>
    </w:p>
    <w:p w14:paraId="097D5772" w14:textId="490B4E16" w:rsidR="00F447EE" w:rsidRPr="00F447EE" w:rsidRDefault="00F447EE" w:rsidP="00E15526">
      <w:pPr>
        <w:pStyle w:val="ListParagraph"/>
        <w:numPr>
          <w:ilvl w:val="1"/>
          <w:numId w:val="5"/>
        </w:numPr>
        <w:rPr>
          <w:sz w:val="24"/>
          <w:szCs w:val="24"/>
        </w:rPr>
      </w:pPr>
      <w:r w:rsidRPr="00F447EE">
        <w:rPr>
          <w:sz w:val="24"/>
          <w:szCs w:val="24"/>
        </w:rPr>
        <w:t xml:space="preserve">Combined, these activities have helped to establish that poverty in the early years, unsupported caring responsibilities, disability, domestic abuse, mental health and substance use are the main vulnerabilities which cause suffering and distress within the family unit, lead to family breakdown and fresh experiences of trauma and loss.  The work detailed within the SNA establishes that recovery is best supported through models of support which are family inclusive, rights- based, and which focus upon and promote the ‘wellbeing’ of the whole family unit. </w:t>
      </w:r>
    </w:p>
    <w:p w14:paraId="20FA9D04" w14:textId="77777777" w:rsidR="00D647C1" w:rsidRPr="00F447EE" w:rsidRDefault="00D647C1" w:rsidP="00D647C1">
      <w:pPr>
        <w:pStyle w:val="ListParagraph"/>
        <w:rPr>
          <w:rFonts w:cstheme="minorHAnsi"/>
          <w:sz w:val="24"/>
          <w:szCs w:val="24"/>
        </w:rPr>
      </w:pPr>
    </w:p>
    <w:p w14:paraId="4E15C959" w14:textId="625E943C" w:rsidR="00C24C99" w:rsidRPr="00F447EE" w:rsidRDefault="00CF0BF5" w:rsidP="00B06C5C">
      <w:pPr>
        <w:pStyle w:val="ListParagraph"/>
        <w:numPr>
          <w:ilvl w:val="1"/>
          <w:numId w:val="5"/>
        </w:numPr>
        <w:rPr>
          <w:rFonts w:cstheme="minorHAnsi"/>
          <w:sz w:val="24"/>
          <w:szCs w:val="24"/>
        </w:rPr>
      </w:pPr>
      <w:r w:rsidRPr="00F447EE">
        <w:rPr>
          <w:rFonts w:cstheme="minorHAnsi"/>
          <w:sz w:val="24"/>
          <w:szCs w:val="24"/>
        </w:rPr>
        <w:t xml:space="preserve">This brief sets out Commissioning priorities </w:t>
      </w:r>
      <w:r w:rsidR="00A70505" w:rsidRPr="00F447EE">
        <w:rPr>
          <w:rFonts w:cstheme="minorHAnsi"/>
          <w:sz w:val="24"/>
          <w:szCs w:val="24"/>
        </w:rPr>
        <w:t xml:space="preserve">in regard to </w:t>
      </w:r>
      <w:r w:rsidR="00F447EE" w:rsidRPr="00F447EE">
        <w:rPr>
          <w:rFonts w:cstheme="minorHAnsi"/>
          <w:sz w:val="24"/>
          <w:szCs w:val="24"/>
        </w:rPr>
        <w:t xml:space="preserve">support for Young Carers. </w:t>
      </w:r>
    </w:p>
    <w:p w14:paraId="67A74FB4" w14:textId="30600FB8" w:rsidR="000C0901" w:rsidRPr="00880428" w:rsidRDefault="005A6AAC" w:rsidP="005A6AAC">
      <w:pPr>
        <w:rPr>
          <w:rFonts w:cstheme="minorHAnsi"/>
          <w:b/>
          <w:bCs/>
          <w:sz w:val="28"/>
          <w:szCs w:val="28"/>
        </w:rPr>
      </w:pPr>
      <w:r>
        <w:rPr>
          <w:rFonts w:cstheme="minorHAnsi"/>
          <w:b/>
          <w:bCs/>
          <w:sz w:val="28"/>
          <w:szCs w:val="28"/>
        </w:rPr>
        <w:t xml:space="preserve">2. </w:t>
      </w:r>
      <w:r w:rsidR="000C0901" w:rsidRPr="00880428">
        <w:rPr>
          <w:rFonts w:cstheme="minorHAnsi"/>
          <w:b/>
          <w:bCs/>
          <w:sz w:val="28"/>
          <w:szCs w:val="28"/>
        </w:rPr>
        <w:t>National &amp; Local Drivers, Legislation, Best Practice …</w:t>
      </w:r>
    </w:p>
    <w:p w14:paraId="161598D8" w14:textId="43F56518" w:rsidR="00BC1692" w:rsidRPr="00880428" w:rsidRDefault="00D647C1">
      <w:pPr>
        <w:rPr>
          <w:rFonts w:cstheme="minorHAnsi"/>
          <w:sz w:val="24"/>
          <w:szCs w:val="24"/>
          <w:u w:val="single"/>
        </w:rPr>
      </w:pPr>
      <w:r w:rsidRPr="00880428">
        <w:rPr>
          <w:rFonts w:cstheme="minorHAnsi"/>
          <w:sz w:val="24"/>
          <w:szCs w:val="24"/>
        </w:rPr>
        <w:t>2.1</w:t>
      </w:r>
      <w:r w:rsidRPr="00880428">
        <w:rPr>
          <w:rFonts w:cstheme="minorHAnsi"/>
          <w:sz w:val="24"/>
          <w:szCs w:val="24"/>
          <w:u w:val="single"/>
        </w:rPr>
        <w:t xml:space="preserve"> </w:t>
      </w:r>
      <w:r w:rsidR="00BC1692" w:rsidRPr="00880428">
        <w:rPr>
          <w:rFonts w:cstheme="minorHAnsi"/>
          <w:sz w:val="24"/>
          <w:szCs w:val="24"/>
          <w:u w:val="single"/>
        </w:rPr>
        <w:t xml:space="preserve">UNCRC: </w:t>
      </w:r>
    </w:p>
    <w:p w14:paraId="54D85C24" w14:textId="77777777" w:rsidR="00710723" w:rsidRDefault="00710723" w:rsidP="00710723">
      <w:pPr>
        <w:rPr>
          <w:sz w:val="24"/>
          <w:szCs w:val="24"/>
        </w:rPr>
      </w:pPr>
      <w:r>
        <w:rPr>
          <w:sz w:val="24"/>
          <w:szCs w:val="24"/>
        </w:rPr>
        <w:t xml:space="preserve">The Convention contains 54 articles which set out the civil, political, economic, social and cultural rights that all children everywhere are entitled to.  The Convention recognises the family unit as the natural environment for the growth and well-being of all its members and especially children.  The Convention provides clear parameters about the responsibilities member states </w:t>
      </w:r>
      <w:bookmarkStart w:id="0" w:name="_Int_SXE5nZlV"/>
      <w:r>
        <w:rPr>
          <w:sz w:val="24"/>
          <w:szCs w:val="24"/>
        </w:rPr>
        <w:t>have to</w:t>
      </w:r>
      <w:bookmarkEnd w:id="0"/>
      <w:r>
        <w:rPr>
          <w:sz w:val="24"/>
          <w:szCs w:val="24"/>
        </w:rPr>
        <w:t xml:space="preserve"> protect and support the well-being of children within the family unit, and the measures that must be taken to promote their voice within all decisions which affect them.</w:t>
      </w:r>
    </w:p>
    <w:p w14:paraId="0B53B4E3" w14:textId="77777777" w:rsidR="00710723" w:rsidRDefault="00710723" w:rsidP="00710723">
      <w:pPr>
        <w:rPr>
          <w:sz w:val="24"/>
          <w:szCs w:val="24"/>
        </w:rPr>
      </w:pPr>
      <w:r>
        <w:rPr>
          <w:sz w:val="24"/>
          <w:szCs w:val="24"/>
        </w:rPr>
        <w:t xml:space="preserve">Core Articles which are relevant to this brief include, one, three, five, six, seven, nine, twelve, eighteen, nineteen, twenty, twenty-three, twenty-five, twenty-seven, thirty-three, thirty-four and thirty-nine. </w:t>
      </w:r>
    </w:p>
    <w:p w14:paraId="2F87B1A1" w14:textId="77777777" w:rsidR="005A6AAC" w:rsidRDefault="005A6AAC" w:rsidP="001841E1">
      <w:pPr>
        <w:rPr>
          <w:rFonts w:cstheme="minorHAnsi"/>
          <w:color w:val="1E1E1E"/>
          <w:sz w:val="24"/>
          <w:szCs w:val="24"/>
          <w:shd w:val="clear" w:color="auto" w:fill="FFFFFF"/>
        </w:rPr>
      </w:pPr>
    </w:p>
    <w:p w14:paraId="54437071" w14:textId="0FEA3FF1" w:rsidR="00AC28FC" w:rsidRDefault="00AC28FC" w:rsidP="001841E1">
      <w:pPr>
        <w:rPr>
          <w:rFonts w:cstheme="minorHAnsi"/>
          <w:color w:val="1E1E1E"/>
          <w:sz w:val="24"/>
          <w:szCs w:val="24"/>
          <w:u w:val="single"/>
          <w:shd w:val="clear" w:color="auto" w:fill="FFFFFF"/>
        </w:rPr>
      </w:pPr>
      <w:r>
        <w:rPr>
          <w:rFonts w:cstheme="minorHAnsi"/>
          <w:color w:val="1E1E1E"/>
          <w:sz w:val="24"/>
          <w:szCs w:val="24"/>
          <w:shd w:val="clear" w:color="auto" w:fill="FFFFFF"/>
        </w:rPr>
        <w:lastRenderedPageBreak/>
        <w:t>2.</w:t>
      </w:r>
      <w:r w:rsidR="00C33758">
        <w:rPr>
          <w:rFonts w:cstheme="minorHAnsi"/>
          <w:color w:val="1E1E1E"/>
          <w:sz w:val="24"/>
          <w:szCs w:val="24"/>
          <w:shd w:val="clear" w:color="auto" w:fill="FFFFFF"/>
        </w:rPr>
        <w:t>2</w:t>
      </w:r>
      <w:r>
        <w:rPr>
          <w:rFonts w:cstheme="minorHAnsi"/>
          <w:color w:val="1E1E1E"/>
          <w:sz w:val="24"/>
          <w:szCs w:val="24"/>
          <w:shd w:val="clear" w:color="auto" w:fill="FFFFFF"/>
        </w:rPr>
        <w:t xml:space="preserve"> </w:t>
      </w:r>
      <w:r w:rsidR="00B322D6">
        <w:rPr>
          <w:rFonts w:cstheme="minorHAnsi"/>
          <w:color w:val="1E1E1E"/>
          <w:sz w:val="24"/>
          <w:szCs w:val="24"/>
          <w:u w:val="single"/>
          <w:shd w:val="clear" w:color="auto" w:fill="FFFFFF"/>
        </w:rPr>
        <w:t xml:space="preserve">The Carers (Scotland) Act 2016: </w:t>
      </w:r>
    </w:p>
    <w:p w14:paraId="24C963DF" w14:textId="39438BA1" w:rsidR="00372DB6" w:rsidRDefault="00372DB6" w:rsidP="001841E1">
      <w:pPr>
        <w:rPr>
          <w:rFonts w:cstheme="minorHAnsi"/>
          <w:color w:val="1E1E1E"/>
          <w:sz w:val="24"/>
          <w:szCs w:val="24"/>
          <w:shd w:val="clear" w:color="auto" w:fill="FFFFFF"/>
        </w:rPr>
      </w:pPr>
      <w:r>
        <w:rPr>
          <w:rFonts w:cstheme="minorHAnsi"/>
          <w:color w:val="1E1E1E"/>
          <w:sz w:val="24"/>
          <w:szCs w:val="24"/>
          <w:shd w:val="clear" w:color="auto" w:fill="FFFFFF"/>
        </w:rPr>
        <w:t xml:space="preserve">The Carers (Scotland) Act 2016 ensures better and more consistent support for carers and young carers, it requires Local Authorities to … </w:t>
      </w:r>
    </w:p>
    <w:p w14:paraId="7E11B443" w14:textId="70CA8DEC" w:rsidR="00372DB6" w:rsidRDefault="00372DB6" w:rsidP="00372DB6">
      <w:pPr>
        <w:pStyle w:val="ListParagraph"/>
        <w:numPr>
          <w:ilvl w:val="0"/>
          <w:numId w:val="28"/>
        </w:numPr>
        <w:rPr>
          <w:rFonts w:cstheme="minorHAnsi"/>
          <w:color w:val="1E1E1E"/>
          <w:sz w:val="24"/>
          <w:szCs w:val="24"/>
          <w:shd w:val="clear" w:color="auto" w:fill="FFFFFF"/>
        </w:rPr>
      </w:pPr>
      <w:r>
        <w:rPr>
          <w:rFonts w:cstheme="minorHAnsi"/>
          <w:color w:val="1E1E1E"/>
          <w:sz w:val="24"/>
          <w:szCs w:val="24"/>
          <w:shd w:val="clear" w:color="auto" w:fill="FFFFFF"/>
        </w:rPr>
        <w:t>Provide support to carers based in carers identified need within local eligibility criteria</w:t>
      </w:r>
    </w:p>
    <w:p w14:paraId="75FFE384" w14:textId="7943604A" w:rsidR="00372DB6" w:rsidRDefault="00372DB6" w:rsidP="00372DB6">
      <w:pPr>
        <w:pStyle w:val="ListParagraph"/>
        <w:numPr>
          <w:ilvl w:val="0"/>
          <w:numId w:val="28"/>
        </w:numPr>
        <w:rPr>
          <w:rFonts w:cstheme="minorHAnsi"/>
          <w:color w:val="1E1E1E"/>
          <w:sz w:val="24"/>
          <w:szCs w:val="24"/>
          <w:shd w:val="clear" w:color="auto" w:fill="FFFFFF"/>
        </w:rPr>
      </w:pPr>
      <w:r>
        <w:rPr>
          <w:rFonts w:cstheme="minorHAnsi"/>
          <w:color w:val="1E1E1E"/>
          <w:sz w:val="24"/>
          <w:szCs w:val="24"/>
          <w:shd w:val="clear" w:color="auto" w:fill="FFFFFF"/>
        </w:rPr>
        <w:t xml:space="preserve">Prepare </w:t>
      </w:r>
      <w:r w:rsidR="001B6DA9">
        <w:rPr>
          <w:rFonts w:cstheme="minorHAnsi"/>
          <w:color w:val="1E1E1E"/>
          <w:sz w:val="24"/>
          <w:szCs w:val="24"/>
          <w:shd w:val="clear" w:color="auto" w:fill="FFFFFF"/>
        </w:rPr>
        <w:t>young carer statements (YVS) to identify needs and personal outcomes</w:t>
      </w:r>
    </w:p>
    <w:p w14:paraId="1929425E" w14:textId="53F1424D" w:rsidR="001B6DA9" w:rsidRDefault="001B6DA9" w:rsidP="00372DB6">
      <w:pPr>
        <w:pStyle w:val="ListParagraph"/>
        <w:numPr>
          <w:ilvl w:val="0"/>
          <w:numId w:val="28"/>
        </w:numPr>
        <w:rPr>
          <w:rFonts w:cstheme="minorHAnsi"/>
          <w:color w:val="1E1E1E"/>
          <w:sz w:val="24"/>
          <w:szCs w:val="24"/>
          <w:shd w:val="clear" w:color="auto" w:fill="FFFFFF"/>
        </w:rPr>
      </w:pPr>
      <w:r>
        <w:rPr>
          <w:rFonts w:cstheme="minorHAnsi"/>
          <w:color w:val="1E1E1E"/>
          <w:sz w:val="24"/>
          <w:szCs w:val="24"/>
          <w:shd w:val="clear" w:color="auto" w:fill="FFFFFF"/>
        </w:rPr>
        <w:t>Provide information and advice services for carers to help with a range of need including emergency and future care, advocacy, income maximisation and carers rights</w:t>
      </w:r>
    </w:p>
    <w:p w14:paraId="150AEE73" w14:textId="4766A42E" w:rsidR="00CE20CF" w:rsidRDefault="00CE20CF" w:rsidP="00372DB6">
      <w:pPr>
        <w:pStyle w:val="ListParagraph"/>
        <w:numPr>
          <w:ilvl w:val="0"/>
          <w:numId w:val="28"/>
        </w:numPr>
        <w:rPr>
          <w:rFonts w:cstheme="minorHAnsi"/>
          <w:color w:val="1E1E1E"/>
          <w:sz w:val="24"/>
          <w:szCs w:val="24"/>
          <w:shd w:val="clear" w:color="auto" w:fill="FFFFFF"/>
        </w:rPr>
      </w:pPr>
      <w:r>
        <w:rPr>
          <w:rFonts w:cstheme="minorHAnsi"/>
          <w:color w:val="1E1E1E"/>
          <w:sz w:val="24"/>
          <w:szCs w:val="24"/>
          <w:shd w:val="clear" w:color="auto" w:fill="FFFFFF"/>
        </w:rPr>
        <w:t>Consider whether support should be provided in the form of planned breaks</w:t>
      </w:r>
    </w:p>
    <w:p w14:paraId="0480124B" w14:textId="5295598B" w:rsidR="00D11D99" w:rsidRPr="00372DB6" w:rsidRDefault="00CD5780" w:rsidP="00372DB6">
      <w:pPr>
        <w:pStyle w:val="ListParagraph"/>
        <w:numPr>
          <w:ilvl w:val="0"/>
          <w:numId w:val="28"/>
        </w:numPr>
        <w:rPr>
          <w:rFonts w:cstheme="minorHAnsi"/>
          <w:color w:val="1E1E1E"/>
          <w:sz w:val="24"/>
          <w:szCs w:val="24"/>
          <w:shd w:val="clear" w:color="auto" w:fill="FFFFFF"/>
        </w:rPr>
      </w:pPr>
      <w:r>
        <w:rPr>
          <w:rFonts w:cstheme="minorHAnsi"/>
          <w:color w:val="1E1E1E"/>
          <w:sz w:val="24"/>
          <w:szCs w:val="24"/>
          <w:shd w:val="clear" w:color="auto" w:fill="FFFFFF"/>
        </w:rPr>
        <w:t>Prioritise supports to people who are caring for someone w</w:t>
      </w:r>
      <w:r w:rsidR="00350D5C">
        <w:rPr>
          <w:rFonts w:cstheme="minorHAnsi"/>
          <w:color w:val="1E1E1E"/>
          <w:sz w:val="24"/>
          <w:szCs w:val="24"/>
          <w:shd w:val="clear" w:color="auto" w:fill="FFFFFF"/>
        </w:rPr>
        <w:t xml:space="preserve">ith a terminal illness. </w:t>
      </w:r>
    </w:p>
    <w:p w14:paraId="1229F934" w14:textId="2AD10721" w:rsidR="0028142A" w:rsidRDefault="00D647C1" w:rsidP="007405DB">
      <w:pPr>
        <w:rPr>
          <w:rFonts w:cstheme="minorHAnsi"/>
          <w:color w:val="1E1E1E"/>
          <w:sz w:val="24"/>
          <w:szCs w:val="24"/>
          <w:u w:val="single"/>
          <w:shd w:val="clear" w:color="auto" w:fill="FFFFFF"/>
        </w:rPr>
      </w:pPr>
      <w:r w:rsidRPr="00880428">
        <w:rPr>
          <w:rFonts w:cstheme="minorHAnsi"/>
          <w:color w:val="1E1E1E"/>
          <w:sz w:val="24"/>
          <w:szCs w:val="24"/>
          <w:shd w:val="clear" w:color="auto" w:fill="FFFFFF"/>
        </w:rPr>
        <w:t>2.</w:t>
      </w:r>
      <w:r w:rsidR="00C33758">
        <w:rPr>
          <w:rFonts w:cstheme="minorHAnsi"/>
          <w:color w:val="1E1E1E"/>
          <w:sz w:val="24"/>
          <w:szCs w:val="24"/>
          <w:shd w:val="clear" w:color="auto" w:fill="FFFFFF"/>
        </w:rPr>
        <w:t>3</w:t>
      </w:r>
      <w:r w:rsidRPr="00880428">
        <w:rPr>
          <w:rFonts w:cstheme="minorHAnsi"/>
          <w:color w:val="1E1E1E"/>
          <w:sz w:val="24"/>
          <w:szCs w:val="24"/>
          <w:u w:val="single"/>
          <w:shd w:val="clear" w:color="auto" w:fill="FFFFFF"/>
        </w:rPr>
        <w:t xml:space="preserve"> </w:t>
      </w:r>
      <w:r w:rsidR="0028142A" w:rsidRPr="00880428">
        <w:rPr>
          <w:rFonts w:cstheme="minorHAnsi"/>
          <w:color w:val="1E1E1E"/>
          <w:sz w:val="24"/>
          <w:szCs w:val="24"/>
          <w:u w:val="single"/>
          <w:shd w:val="clear" w:color="auto" w:fill="FFFFFF"/>
        </w:rPr>
        <w:t>Getting it Right for Every Child</w:t>
      </w:r>
      <w:r w:rsidR="000129C4" w:rsidRPr="00880428">
        <w:rPr>
          <w:rFonts w:cstheme="minorHAnsi"/>
          <w:color w:val="1E1E1E"/>
          <w:sz w:val="24"/>
          <w:szCs w:val="24"/>
          <w:u w:val="single"/>
          <w:shd w:val="clear" w:color="auto" w:fill="FFFFFF"/>
        </w:rPr>
        <w:t xml:space="preserve"> (GIRFEC)</w:t>
      </w:r>
      <w:r w:rsidR="0028142A" w:rsidRPr="00880428">
        <w:rPr>
          <w:rFonts w:cstheme="minorHAnsi"/>
          <w:color w:val="1E1E1E"/>
          <w:sz w:val="24"/>
          <w:szCs w:val="24"/>
          <w:u w:val="single"/>
          <w:shd w:val="clear" w:color="auto" w:fill="FFFFFF"/>
        </w:rPr>
        <w:t xml:space="preserve">: </w:t>
      </w:r>
    </w:p>
    <w:p w14:paraId="18119B08" w14:textId="3F95F689" w:rsidR="00901FF8" w:rsidRPr="00901FF8" w:rsidRDefault="00901FF8" w:rsidP="007405DB">
      <w:pPr>
        <w:rPr>
          <w:rFonts w:cstheme="minorHAnsi"/>
          <w:color w:val="1E1E1E"/>
          <w:sz w:val="24"/>
          <w:szCs w:val="24"/>
          <w:u w:val="single"/>
          <w:shd w:val="clear" w:color="auto" w:fill="FFFFFF"/>
        </w:rPr>
      </w:pPr>
      <w:r w:rsidRPr="00901FF8">
        <w:rPr>
          <w:rStyle w:val="normaltextrun"/>
          <w:rFonts w:ascii="Calibri" w:hAnsi="Calibri" w:cs="Calibri"/>
          <w:color w:val="000000"/>
          <w:sz w:val="24"/>
          <w:szCs w:val="24"/>
          <w:shd w:val="clear" w:color="auto" w:fill="FFFFFF"/>
        </w:rPr>
        <w:t>GIRFEC is The Scottish Government’s National Practice Framework designed to support the ‘wellbeing’ of children and young people within the family unit.  GIRFEC contains a definition of Well-Being as Shared, Healthy, Achieving, Nurtured, Active, Respected, Responsible and Included.  The Framework provides services and practitioners with a shared language for assessing, promoting and safeguarding the wellbeing of children &amp; young people against these eight indicators. </w:t>
      </w:r>
      <w:r w:rsidRPr="00901FF8">
        <w:rPr>
          <w:rStyle w:val="eop"/>
          <w:rFonts w:ascii="Calibri" w:hAnsi="Calibri" w:cs="Calibri"/>
          <w:color w:val="000000"/>
          <w:sz w:val="24"/>
          <w:szCs w:val="24"/>
          <w:shd w:val="clear" w:color="auto" w:fill="FFFFFF"/>
        </w:rPr>
        <w:t> </w:t>
      </w:r>
    </w:p>
    <w:p w14:paraId="0050AA11" w14:textId="2E70937F" w:rsidR="007743E3" w:rsidRDefault="007743E3" w:rsidP="007743E3">
      <w:pPr>
        <w:rPr>
          <w:rFonts w:cstheme="minorHAnsi"/>
          <w:sz w:val="24"/>
          <w:szCs w:val="24"/>
          <w:u w:val="single"/>
        </w:rPr>
      </w:pPr>
      <w:r>
        <w:rPr>
          <w:rFonts w:cstheme="minorHAnsi"/>
          <w:sz w:val="24"/>
          <w:szCs w:val="24"/>
        </w:rPr>
        <w:t>2</w:t>
      </w:r>
      <w:r w:rsidRPr="00880428">
        <w:rPr>
          <w:rFonts w:cstheme="minorHAnsi"/>
          <w:sz w:val="24"/>
          <w:szCs w:val="24"/>
        </w:rPr>
        <w:t>.</w:t>
      </w:r>
      <w:r w:rsidR="00E04CE2">
        <w:rPr>
          <w:rFonts w:cstheme="minorHAnsi"/>
          <w:sz w:val="24"/>
          <w:szCs w:val="24"/>
        </w:rPr>
        <w:t>4</w:t>
      </w:r>
      <w:r w:rsidRPr="00880428">
        <w:rPr>
          <w:rFonts w:cstheme="minorHAnsi"/>
          <w:sz w:val="24"/>
          <w:szCs w:val="24"/>
          <w:u w:val="single"/>
        </w:rPr>
        <w:t xml:space="preserve"> The Promise: </w:t>
      </w:r>
    </w:p>
    <w:p w14:paraId="12DB3066" w14:textId="77777777" w:rsidR="00FB4A44" w:rsidRPr="00E04CE2" w:rsidRDefault="00FB4A44" w:rsidP="00FB4A44">
      <w:pPr>
        <w:rPr>
          <w:sz w:val="24"/>
          <w:szCs w:val="24"/>
        </w:rPr>
      </w:pPr>
      <w:r w:rsidRPr="00E04CE2">
        <w:rPr>
          <w:sz w:val="24"/>
          <w:szCs w:val="24"/>
        </w:rPr>
        <w:t>The Promise articulates the findings from the Independent Care Review.  It describes the vulnerabilities which drive children, young people and families into the care system in the first instance and the ensuing trauma, loss and adversity they often experience whilst in receipt of services.  The Promise is clear that more must be done to support children to remain within the family unit through the provision of family inclusive, rights- based supports which focus upon and promote the ‘wellbeing’ of the whole family unit.</w:t>
      </w:r>
    </w:p>
    <w:p w14:paraId="3E82B50C" w14:textId="6D405CB8" w:rsidR="00D357DE" w:rsidRDefault="001C4249" w:rsidP="007743E3">
      <w:pPr>
        <w:rPr>
          <w:rStyle w:val="normaltextrun"/>
          <w:rFonts w:cstheme="minorHAnsi"/>
          <w:sz w:val="24"/>
          <w:szCs w:val="24"/>
          <w:u w:val="single"/>
          <w:shd w:val="clear" w:color="auto" w:fill="FFFFFF"/>
        </w:rPr>
      </w:pPr>
      <w:r w:rsidRPr="001C4249">
        <w:rPr>
          <w:rStyle w:val="normaltextrun"/>
          <w:rFonts w:cstheme="minorHAnsi"/>
          <w:sz w:val="24"/>
          <w:szCs w:val="24"/>
          <w:shd w:val="clear" w:color="auto" w:fill="FFFFFF"/>
        </w:rPr>
        <w:t>2.</w:t>
      </w:r>
      <w:r w:rsidR="00E04CE2">
        <w:rPr>
          <w:rStyle w:val="normaltextrun"/>
          <w:rFonts w:cstheme="minorHAnsi"/>
          <w:sz w:val="24"/>
          <w:szCs w:val="24"/>
          <w:shd w:val="clear" w:color="auto" w:fill="FFFFFF"/>
        </w:rPr>
        <w:t>5</w:t>
      </w:r>
      <w:r>
        <w:rPr>
          <w:rStyle w:val="normaltextrun"/>
          <w:rFonts w:cstheme="minorHAnsi"/>
          <w:sz w:val="24"/>
          <w:szCs w:val="24"/>
          <w:u w:val="single"/>
          <w:shd w:val="clear" w:color="auto" w:fill="FFFFFF"/>
        </w:rPr>
        <w:t xml:space="preserve"> </w:t>
      </w:r>
      <w:r w:rsidR="00E247C3">
        <w:rPr>
          <w:rStyle w:val="normaltextrun"/>
          <w:rFonts w:cstheme="minorHAnsi"/>
          <w:sz w:val="24"/>
          <w:szCs w:val="24"/>
          <w:u w:val="single"/>
          <w:shd w:val="clear" w:color="auto" w:fill="FFFFFF"/>
        </w:rPr>
        <w:t xml:space="preserve">Carers Strategy for Fife 2023-2026: </w:t>
      </w:r>
    </w:p>
    <w:p w14:paraId="61B39576" w14:textId="1FE32EEF" w:rsidR="008F42C2" w:rsidRDefault="00AE0E22" w:rsidP="007743E3">
      <w:pPr>
        <w:rPr>
          <w:rStyle w:val="normaltextrun"/>
          <w:rFonts w:cstheme="minorHAnsi"/>
          <w:sz w:val="24"/>
          <w:szCs w:val="24"/>
          <w:shd w:val="clear" w:color="auto" w:fill="FFFFFF"/>
        </w:rPr>
      </w:pPr>
      <w:r>
        <w:rPr>
          <w:rStyle w:val="normaltextrun"/>
          <w:rFonts w:cstheme="minorHAnsi"/>
          <w:sz w:val="24"/>
          <w:szCs w:val="24"/>
          <w:shd w:val="clear" w:color="auto" w:fill="FFFFFF"/>
        </w:rPr>
        <w:t xml:space="preserve">Fife Health &amp; Social Care Partnership recently launched a refreshed Carers Strategy with a </w:t>
      </w:r>
      <w:r w:rsidR="008F42C2">
        <w:rPr>
          <w:rStyle w:val="normaltextrun"/>
          <w:rFonts w:cstheme="minorHAnsi"/>
          <w:sz w:val="24"/>
          <w:szCs w:val="24"/>
          <w:shd w:val="clear" w:color="auto" w:fill="FFFFFF"/>
        </w:rPr>
        <w:t>high-level</w:t>
      </w:r>
      <w:r>
        <w:rPr>
          <w:rStyle w:val="normaltextrun"/>
          <w:rFonts w:cstheme="minorHAnsi"/>
          <w:sz w:val="24"/>
          <w:szCs w:val="24"/>
          <w:shd w:val="clear" w:color="auto" w:fill="FFFFFF"/>
        </w:rPr>
        <w:t xml:space="preserve"> vision of </w:t>
      </w:r>
      <w:r w:rsidR="00F67F2E">
        <w:rPr>
          <w:rStyle w:val="normaltextrun"/>
          <w:rFonts w:cstheme="minorHAnsi"/>
          <w:i/>
          <w:iCs/>
          <w:sz w:val="24"/>
          <w:szCs w:val="24"/>
          <w:shd w:val="clear" w:color="auto" w:fill="FFFFFF"/>
        </w:rPr>
        <w:t xml:space="preserve">Ensuring unpaid carers </w:t>
      </w:r>
      <w:r w:rsidR="003339CC">
        <w:rPr>
          <w:rStyle w:val="normaltextrun"/>
          <w:rFonts w:cstheme="minorHAnsi"/>
          <w:i/>
          <w:iCs/>
          <w:sz w:val="24"/>
          <w:szCs w:val="24"/>
          <w:shd w:val="clear" w:color="auto" w:fill="FFFFFF"/>
        </w:rPr>
        <w:t xml:space="preserve">are fully supported to have a </w:t>
      </w:r>
      <w:r w:rsidR="006E0EA0">
        <w:rPr>
          <w:rStyle w:val="normaltextrun"/>
          <w:rFonts w:cstheme="minorHAnsi"/>
          <w:i/>
          <w:iCs/>
          <w:sz w:val="24"/>
          <w:szCs w:val="24"/>
          <w:shd w:val="clear" w:color="auto" w:fill="FFFFFF"/>
        </w:rPr>
        <w:t>life alongside caring</w:t>
      </w:r>
      <w:r w:rsidR="002B2A9A">
        <w:rPr>
          <w:rStyle w:val="normaltextrun"/>
          <w:rFonts w:cstheme="minorHAnsi"/>
          <w:i/>
          <w:iCs/>
          <w:sz w:val="24"/>
          <w:szCs w:val="24"/>
          <w:shd w:val="clear" w:color="auto" w:fill="FFFFFF"/>
        </w:rPr>
        <w:t xml:space="preserve">, and to protect their health and well being </w:t>
      </w:r>
      <w:r w:rsidR="008F42C2">
        <w:rPr>
          <w:rStyle w:val="normaltextrun"/>
          <w:rFonts w:cstheme="minorHAnsi"/>
          <w:i/>
          <w:iCs/>
          <w:sz w:val="24"/>
          <w:szCs w:val="24"/>
          <w:shd w:val="clear" w:color="auto" w:fill="FFFFFF"/>
        </w:rPr>
        <w:t xml:space="preserve">and better sustain their caring role.  </w:t>
      </w:r>
      <w:r w:rsidR="008F42C2">
        <w:rPr>
          <w:rStyle w:val="normaltextrun"/>
          <w:rFonts w:cstheme="minorHAnsi"/>
          <w:sz w:val="24"/>
          <w:szCs w:val="24"/>
          <w:shd w:val="clear" w:color="auto" w:fill="FFFFFF"/>
        </w:rPr>
        <w:t xml:space="preserve">The strategy sets out high level priorities </w:t>
      </w:r>
      <w:r w:rsidR="005315B1">
        <w:rPr>
          <w:rStyle w:val="normaltextrun"/>
          <w:rFonts w:cstheme="minorHAnsi"/>
          <w:sz w:val="24"/>
          <w:szCs w:val="24"/>
          <w:shd w:val="clear" w:color="auto" w:fill="FFFFFF"/>
        </w:rPr>
        <w:t xml:space="preserve">which apply to all carers groups alongside outcomes targeted toward young carers only.  The Priorities are … </w:t>
      </w:r>
    </w:p>
    <w:p w14:paraId="3DF4CCB2" w14:textId="77777777" w:rsidR="00E25DD8" w:rsidRPr="000C7128" w:rsidRDefault="00E25DD8" w:rsidP="00E25DD8">
      <w:pPr>
        <w:pStyle w:val="paragraph"/>
        <w:numPr>
          <w:ilvl w:val="0"/>
          <w:numId w:val="29"/>
        </w:numPr>
        <w:spacing w:before="120" w:beforeAutospacing="0" w:after="120" w:afterAutospacing="0"/>
        <w:contextualSpacing/>
        <w:textAlignment w:val="baseline"/>
        <w:rPr>
          <w:rStyle w:val="eop"/>
          <w:rFonts w:asciiTheme="minorHAnsi" w:hAnsiTheme="minorHAnsi" w:cstheme="minorHAnsi"/>
          <w:color w:val="000000" w:themeColor="text1"/>
        </w:rPr>
      </w:pPr>
      <w:r w:rsidRPr="000C7128">
        <w:rPr>
          <w:rStyle w:val="normaltextrun"/>
          <w:rFonts w:asciiTheme="minorHAnsi" w:hAnsiTheme="minorHAnsi" w:cstheme="minorHAnsi"/>
          <w:color w:val="000000" w:themeColor="text1"/>
        </w:rPr>
        <w:t>Carers will have access to information where and when they want, that helps them to manage their caring role.</w:t>
      </w:r>
    </w:p>
    <w:p w14:paraId="3B758470" w14:textId="77777777" w:rsidR="00B208D0" w:rsidRPr="000C7128" w:rsidRDefault="00B208D0" w:rsidP="00B208D0">
      <w:pPr>
        <w:pStyle w:val="paragraph"/>
        <w:numPr>
          <w:ilvl w:val="0"/>
          <w:numId w:val="29"/>
        </w:numPr>
        <w:spacing w:before="120" w:beforeAutospacing="0" w:after="120" w:afterAutospacing="0"/>
        <w:contextualSpacing/>
        <w:textAlignment w:val="baseline"/>
        <w:rPr>
          <w:rStyle w:val="eop"/>
          <w:rFonts w:asciiTheme="minorHAnsi" w:hAnsiTheme="minorHAnsi" w:cstheme="minorHAnsi"/>
          <w:color w:val="000000" w:themeColor="text1"/>
        </w:rPr>
      </w:pPr>
      <w:r w:rsidRPr="000C7128">
        <w:rPr>
          <w:rStyle w:val="normaltextrun"/>
          <w:rFonts w:asciiTheme="minorHAnsi" w:hAnsiTheme="minorHAnsi" w:cstheme="minorHAnsi"/>
          <w:color w:val="000000" w:themeColor="text1"/>
        </w:rPr>
        <w:t>Carers will have support to coordinate their caring role, including help to navigate the complex health and social care systems as they start their caring role.</w:t>
      </w:r>
    </w:p>
    <w:p w14:paraId="1A95CE25" w14:textId="77777777" w:rsidR="00BC22DA" w:rsidRPr="000C7128" w:rsidRDefault="00BC22DA" w:rsidP="00BC22DA">
      <w:pPr>
        <w:pStyle w:val="paragraph"/>
        <w:numPr>
          <w:ilvl w:val="0"/>
          <w:numId w:val="29"/>
        </w:numPr>
        <w:spacing w:before="120" w:beforeAutospacing="0" w:after="120" w:afterAutospacing="0"/>
        <w:contextualSpacing/>
        <w:textAlignment w:val="baseline"/>
        <w:rPr>
          <w:rStyle w:val="eop"/>
          <w:rFonts w:asciiTheme="minorHAnsi" w:hAnsiTheme="minorHAnsi" w:cstheme="minorHAnsi"/>
          <w:color w:val="000000" w:themeColor="text1"/>
        </w:rPr>
      </w:pPr>
      <w:r w:rsidRPr="000C7128">
        <w:rPr>
          <w:rStyle w:val="normaltextrun"/>
          <w:rFonts w:asciiTheme="minorHAnsi" w:hAnsiTheme="minorHAnsi" w:cstheme="minorHAnsi"/>
          <w:color w:val="000000" w:themeColor="text1"/>
        </w:rPr>
        <w:lastRenderedPageBreak/>
        <w:t>We will help carers to take a break from caring when, where and how they want to, so they are rested and able to continue in their caring role</w:t>
      </w:r>
    </w:p>
    <w:p w14:paraId="32B70952" w14:textId="77777777" w:rsidR="00B33538" w:rsidRPr="000C7128" w:rsidRDefault="00B33538" w:rsidP="00B33538">
      <w:pPr>
        <w:pStyle w:val="paragraph"/>
        <w:numPr>
          <w:ilvl w:val="0"/>
          <w:numId w:val="29"/>
        </w:numPr>
        <w:spacing w:before="120" w:beforeAutospacing="0" w:after="120" w:afterAutospacing="0"/>
        <w:contextualSpacing/>
        <w:textAlignment w:val="baseline"/>
        <w:rPr>
          <w:rStyle w:val="eop"/>
          <w:rFonts w:asciiTheme="minorHAnsi" w:hAnsiTheme="minorHAnsi" w:cstheme="minorHAnsi"/>
          <w:color w:val="000000" w:themeColor="text1"/>
        </w:rPr>
      </w:pPr>
      <w:r w:rsidRPr="000C7128">
        <w:rPr>
          <w:rStyle w:val="normaltextrun"/>
          <w:rFonts w:asciiTheme="minorHAnsi" w:hAnsiTheme="minorHAnsi" w:cstheme="minorHAnsi"/>
          <w:color w:val="000000" w:themeColor="text1"/>
        </w:rPr>
        <w:t>Developing the skills of practitioners and professionals to identify and support carers at the earliest possible point in time</w:t>
      </w:r>
    </w:p>
    <w:p w14:paraId="138D8C4C" w14:textId="77777777" w:rsidR="000C7128" w:rsidRDefault="000C7128" w:rsidP="000C7128">
      <w:pPr>
        <w:pStyle w:val="paragraph"/>
        <w:numPr>
          <w:ilvl w:val="0"/>
          <w:numId w:val="29"/>
        </w:numPr>
        <w:spacing w:before="120" w:beforeAutospacing="0" w:after="120" w:afterAutospacing="0"/>
        <w:contextualSpacing/>
        <w:textAlignment w:val="baseline"/>
        <w:rPr>
          <w:rStyle w:val="normaltextrun"/>
          <w:rFonts w:asciiTheme="minorHAnsi" w:hAnsiTheme="minorHAnsi" w:cstheme="minorHAnsi"/>
          <w:color w:val="000000" w:themeColor="text1"/>
        </w:rPr>
      </w:pPr>
      <w:r w:rsidRPr="000C7128">
        <w:rPr>
          <w:rStyle w:val="normaltextrun"/>
          <w:rFonts w:asciiTheme="minorHAnsi" w:hAnsiTheme="minorHAnsi" w:cstheme="minorHAnsi"/>
          <w:color w:val="000000" w:themeColor="text1"/>
        </w:rPr>
        <w:t>Ensuring young carers in Fife feel they have the right support at the right time in the right place to balance their life as a child/teenager alongside their caring role</w:t>
      </w:r>
    </w:p>
    <w:p w14:paraId="753D6E26" w14:textId="77777777" w:rsidR="00333445" w:rsidRDefault="00333445" w:rsidP="00333445">
      <w:pPr>
        <w:pStyle w:val="paragraph"/>
        <w:spacing w:before="120" w:beforeAutospacing="0" w:after="120" w:afterAutospacing="0"/>
        <w:ind w:left="720"/>
        <w:contextualSpacing/>
        <w:textAlignment w:val="baseline"/>
        <w:rPr>
          <w:rStyle w:val="normaltextrun"/>
          <w:rFonts w:asciiTheme="minorHAnsi" w:hAnsiTheme="minorHAnsi" w:cstheme="minorHAnsi"/>
          <w:color w:val="000000" w:themeColor="text1"/>
        </w:rPr>
      </w:pPr>
    </w:p>
    <w:p w14:paraId="58DF967F" w14:textId="0513322A" w:rsidR="00333445" w:rsidRDefault="006E3DA3" w:rsidP="00333445">
      <w:pPr>
        <w:pStyle w:val="paragraph"/>
        <w:spacing w:before="120" w:beforeAutospacing="0" w:after="120" w:afterAutospacing="0"/>
        <w:contextualSpacing/>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Feedback from Young Carers in regard to outcome number 5 noted above included … </w:t>
      </w:r>
    </w:p>
    <w:p w14:paraId="6489303F" w14:textId="77777777" w:rsidR="006E3DA3" w:rsidRDefault="006E3DA3" w:rsidP="00333445">
      <w:pPr>
        <w:pStyle w:val="paragraph"/>
        <w:spacing w:before="120" w:beforeAutospacing="0" w:after="120" w:afterAutospacing="0"/>
        <w:contextualSpacing/>
        <w:textAlignment w:val="baseline"/>
        <w:rPr>
          <w:rStyle w:val="normaltextrun"/>
          <w:rFonts w:asciiTheme="minorHAnsi" w:hAnsiTheme="minorHAnsi" w:cstheme="minorHAnsi"/>
          <w:color w:val="000000" w:themeColor="text1"/>
        </w:rPr>
      </w:pPr>
    </w:p>
    <w:p w14:paraId="53AFA988" w14:textId="5EB37B69" w:rsidR="00551543" w:rsidRPr="001C4249" w:rsidRDefault="001C4249" w:rsidP="00551543">
      <w:pPr>
        <w:pStyle w:val="ListParagraph"/>
        <w:numPr>
          <w:ilvl w:val="0"/>
          <w:numId w:val="30"/>
        </w:numPr>
        <w:spacing w:before="120" w:beforeAutospacing="0" w:after="120" w:afterAutospacing="0" w:line="240" w:lineRule="auto"/>
        <w:rPr>
          <w:rStyle w:val="normaltextrun"/>
          <w:rFonts w:cs="Arial"/>
          <w:color w:val="000000" w:themeColor="text1"/>
          <w:sz w:val="24"/>
          <w:szCs w:val="24"/>
        </w:rPr>
      </w:pPr>
      <w:r>
        <w:rPr>
          <w:rStyle w:val="normaltextrun"/>
          <w:rFonts w:cs="Arial"/>
          <w:color w:val="000000" w:themeColor="text1"/>
          <w:sz w:val="24"/>
          <w:szCs w:val="24"/>
        </w:rPr>
        <w:t>Young Carers n</w:t>
      </w:r>
      <w:r w:rsidR="00551543" w:rsidRPr="001C4249">
        <w:rPr>
          <w:rStyle w:val="normaltextrun"/>
          <w:rFonts w:cs="Arial"/>
          <w:color w:val="000000" w:themeColor="text1"/>
          <w:sz w:val="24"/>
          <w:szCs w:val="24"/>
        </w:rPr>
        <w:t>eed more opportunities to have time away from their caring role including quality time with parents and friends.</w:t>
      </w:r>
    </w:p>
    <w:p w14:paraId="0436C952" w14:textId="124F5B56" w:rsidR="001C4249" w:rsidRPr="001C4249" w:rsidRDefault="001C4249" w:rsidP="001C4249">
      <w:pPr>
        <w:pStyle w:val="ListParagraph"/>
        <w:numPr>
          <w:ilvl w:val="0"/>
          <w:numId w:val="30"/>
        </w:numPr>
        <w:spacing w:before="120" w:beforeAutospacing="0" w:after="120" w:afterAutospacing="0" w:line="240" w:lineRule="auto"/>
        <w:rPr>
          <w:rStyle w:val="normaltextrun"/>
          <w:rFonts w:cs="Arial"/>
          <w:color w:val="000000" w:themeColor="text1"/>
          <w:sz w:val="24"/>
          <w:szCs w:val="24"/>
        </w:rPr>
      </w:pPr>
      <w:r>
        <w:rPr>
          <w:rStyle w:val="normaltextrun"/>
          <w:rFonts w:cs="Arial"/>
          <w:color w:val="000000" w:themeColor="text1"/>
          <w:sz w:val="24"/>
          <w:szCs w:val="24"/>
        </w:rPr>
        <w:t xml:space="preserve">Young Carers need more </w:t>
      </w:r>
      <w:r w:rsidRPr="001C4249">
        <w:rPr>
          <w:rStyle w:val="normaltextrun"/>
          <w:rFonts w:cs="Arial"/>
          <w:color w:val="000000" w:themeColor="text1"/>
          <w:sz w:val="24"/>
          <w:szCs w:val="24"/>
        </w:rPr>
        <w:t>opportunit</w:t>
      </w:r>
      <w:r>
        <w:rPr>
          <w:rStyle w:val="normaltextrun"/>
          <w:rFonts w:cs="Arial"/>
          <w:color w:val="000000" w:themeColor="text1"/>
          <w:sz w:val="24"/>
          <w:szCs w:val="24"/>
        </w:rPr>
        <w:t>ies</w:t>
      </w:r>
      <w:r w:rsidRPr="001C4249">
        <w:rPr>
          <w:rStyle w:val="normaltextrun"/>
          <w:rFonts w:cs="Arial"/>
          <w:color w:val="000000" w:themeColor="text1"/>
          <w:sz w:val="24"/>
          <w:szCs w:val="24"/>
        </w:rPr>
        <w:t xml:space="preserve"> to talk to someone about their caring role, its impact and support to develop individual coping strategies to help their own mental health.</w:t>
      </w:r>
    </w:p>
    <w:p w14:paraId="4A94F589" w14:textId="0CBC2CD1" w:rsidR="006E3DA3" w:rsidRDefault="00AB0AD4" w:rsidP="00AB0AD4">
      <w:pPr>
        <w:pStyle w:val="paragraph"/>
        <w:spacing w:before="120" w:beforeAutospacing="0" w:after="120" w:afterAutospacing="0"/>
        <w:contextualSpacing/>
        <w:textAlignment w:val="baseline"/>
        <w:rPr>
          <w:rStyle w:val="eop"/>
          <w:rFonts w:asciiTheme="minorHAnsi" w:hAnsiTheme="minorHAnsi" w:cstheme="minorHAnsi"/>
          <w:color w:val="000000" w:themeColor="text1"/>
        </w:rPr>
      </w:pPr>
      <w:r>
        <w:rPr>
          <w:rStyle w:val="eop"/>
          <w:rFonts w:asciiTheme="minorHAnsi" w:hAnsiTheme="minorHAnsi" w:cstheme="minorHAnsi"/>
          <w:color w:val="000000" w:themeColor="text1"/>
        </w:rPr>
        <w:t>The strategy also sets out standards for engagement with Young Carers based upon their level of need and risk</w:t>
      </w:r>
      <w:r w:rsidR="0090315C">
        <w:rPr>
          <w:rStyle w:val="eop"/>
          <w:rFonts w:asciiTheme="minorHAnsi" w:hAnsiTheme="minorHAnsi" w:cstheme="minorHAnsi"/>
          <w:color w:val="000000" w:themeColor="text1"/>
        </w:rPr>
        <w:t xml:space="preserve">, which are </w:t>
      </w:r>
    </w:p>
    <w:p w14:paraId="4212C99A" w14:textId="77777777" w:rsidR="0090315C" w:rsidRDefault="0090315C" w:rsidP="00AB0AD4">
      <w:pPr>
        <w:pStyle w:val="paragraph"/>
        <w:spacing w:before="120" w:beforeAutospacing="0" w:after="120" w:afterAutospacing="0"/>
        <w:contextualSpacing/>
        <w:textAlignment w:val="baseline"/>
        <w:rPr>
          <w:rStyle w:val="eop"/>
          <w:rFonts w:asciiTheme="minorHAnsi" w:hAnsiTheme="minorHAnsi" w:cstheme="minorHAnsi"/>
          <w:color w:val="000000" w:themeColor="text1"/>
        </w:rPr>
      </w:pPr>
    </w:p>
    <w:p w14:paraId="36BA1716" w14:textId="158437DF" w:rsidR="00B541AA" w:rsidRDefault="00B541AA" w:rsidP="0090315C">
      <w:pPr>
        <w:pStyle w:val="paragraph"/>
        <w:numPr>
          <w:ilvl w:val="0"/>
          <w:numId w:val="32"/>
        </w:numPr>
        <w:spacing w:before="120" w:beforeAutospacing="0" w:after="120" w:afterAutospacing="0"/>
        <w:contextualSpacing/>
        <w:textAlignment w:val="baseline"/>
        <w:rPr>
          <w:rStyle w:val="eop"/>
          <w:rFonts w:asciiTheme="minorHAnsi" w:hAnsiTheme="minorHAnsi" w:cstheme="minorHAnsi"/>
          <w:color w:val="000000" w:themeColor="text1"/>
        </w:rPr>
      </w:pPr>
      <w:r>
        <w:rPr>
          <w:rStyle w:val="eop"/>
          <w:rFonts w:asciiTheme="minorHAnsi" w:hAnsiTheme="minorHAnsi" w:cstheme="minorHAnsi"/>
          <w:color w:val="000000" w:themeColor="text1"/>
        </w:rPr>
        <w:t>Carer of person with a terminal illness = Response from provider within 5 days</w:t>
      </w:r>
    </w:p>
    <w:p w14:paraId="7FF2D890" w14:textId="52FFB470" w:rsidR="0090315C" w:rsidRDefault="00B53B56" w:rsidP="0090315C">
      <w:pPr>
        <w:pStyle w:val="paragraph"/>
        <w:numPr>
          <w:ilvl w:val="0"/>
          <w:numId w:val="32"/>
        </w:numPr>
        <w:spacing w:before="120" w:beforeAutospacing="0" w:after="120" w:afterAutospacing="0"/>
        <w:contextualSpacing/>
        <w:textAlignment w:val="baseline"/>
        <w:rPr>
          <w:rStyle w:val="eop"/>
          <w:rFonts w:asciiTheme="minorHAnsi" w:hAnsiTheme="minorHAnsi" w:cstheme="minorHAnsi"/>
          <w:color w:val="000000" w:themeColor="text1"/>
        </w:rPr>
      </w:pPr>
      <w:r>
        <w:rPr>
          <w:rStyle w:val="eop"/>
          <w:rFonts w:asciiTheme="minorHAnsi" w:hAnsiTheme="minorHAnsi" w:cstheme="minorHAnsi"/>
          <w:color w:val="000000" w:themeColor="text1"/>
        </w:rPr>
        <w:t xml:space="preserve">Critical/Intensive Need/Risk = </w:t>
      </w:r>
      <w:r w:rsidR="00C12775">
        <w:rPr>
          <w:rStyle w:val="eop"/>
          <w:rFonts w:asciiTheme="minorHAnsi" w:hAnsiTheme="minorHAnsi" w:cstheme="minorHAnsi"/>
          <w:color w:val="000000" w:themeColor="text1"/>
        </w:rPr>
        <w:t xml:space="preserve">Response from provider within 1 week </w:t>
      </w:r>
    </w:p>
    <w:p w14:paraId="2C39A92C" w14:textId="08EEDFB2" w:rsidR="00C12775" w:rsidRDefault="00FE5053" w:rsidP="0090315C">
      <w:pPr>
        <w:pStyle w:val="paragraph"/>
        <w:numPr>
          <w:ilvl w:val="0"/>
          <w:numId w:val="32"/>
        </w:numPr>
        <w:spacing w:before="120" w:beforeAutospacing="0" w:after="120" w:afterAutospacing="0"/>
        <w:contextualSpacing/>
        <w:textAlignment w:val="baseline"/>
        <w:rPr>
          <w:rStyle w:val="eop"/>
          <w:rFonts w:asciiTheme="minorHAnsi" w:hAnsiTheme="minorHAnsi" w:cstheme="minorHAnsi"/>
          <w:color w:val="000000" w:themeColor="text1"/>
        </w:rPr>
      </w:pPr>
      <w:r>
        <w:rPr>
          <w:rStyle w:val="eop"/>
          <w:rFonts w:asciiTheme="minorHAnsi" w:hAnsiTheme="minorHAnsi" w:cstheme="minorHAnsi"/>
          <w:color w:val="000000" w:themeColor="text1"/>
        </w:rPr>
        <w:t xml:space="preserve">Moderate/Additional Need/Risk = Response from provider within 4 weeks </w:t>
      </w:r>
    </w:p>
    <w:p w14:paraId="0EAAFAF2" w14:textId="3594A086" w:rsidR="00FE5053" w:rsidRDefault="00C649D8" w:rsidP="0090315C">
      <w:pPr>
        <w:pStyle w:val="paragraph"/>
        <w:numPr>
          <w:ilvl w:val="0"/>
          <w:numId w:val="32"/>
        </w:numPr>
        <w:spacing w:before="120" w:beforeAutospacing="0" w:after="120" w:afterAutospacing="0"/>
        <w:contextualSpacing/>
        <w:textAlignment w:val="baseline"/>
        <w:rPr>
          <w:rStyle w:val="eop"/>
          <w:rFonts w:asciiTheme="minorHAnsi" w:hAnsiTheme="minorHAnsi" w:cstheme="minorHAnsi"/>
          <w:color w:val="000000" w:themeColor="text1"/>
        </w:rPr>
      </w:pPr>
      <w:r>
        <w:rPr>
          <w:rStyle w:val="eop"/>
          <w:rFonts w:asciiTheme="minorHAnsi" w:hAnsiTheme="minorHAnsi" w:cstheme="minorHAnsi"/>
          <w:color w:val="000000" w:themeColor="text1"/>
        </w:rPr>
        <w:t xml:space="preserve">Low Need/Risk = Response from provider within 8 weeks </w:t>
      </w:r>
    </w:p>
    <w:p w14:paraId="466456EF" w14:textId="41167D2A" w:rsidR="000C0901" w:rsidRPr="00E04CE2" w:rsidRDefault="000C0901" w:rsidP="00E04CE2">
      <w:pPr>
        <w:pStyle w:val="ListParagraph"/>
        <w:numPr>
          <w:ilvl w:val="0"/>
          <w:numId w:val="30"/>
        </w:numPr>
        <w:ind w:left="360"/>
        <w:rPr>
          <w:rFonts w:cstheme="minorHAnsi"/>
          <w:b/>
          <w:bCs/>
          <w:sz w:val="28"/>
          <w:szCs w:val="28"/>
        </w:rPr>
      </w:pPr>
      <w:r w:rsidRPr="00E04CE2">
        <w:rPr>
          <w:rFonts w:cstheme="minorHAnsi"/>
          <w:b/>
          <w:bCs/>
          <w:sz w:val="28"/>
          <w:szCs w:val="28"/>
        </w:rPr>
        <w:t xml:space="preserve">Service Model </w:t>
      </w:r>
    </w:p>
    <w:p w14:paraId="1FF4DB16" w14:textId="7F760202" w:rsidR="005841F9" w:rsidRPr="00E717F3" w:rsidRDefault="005841F9" w:rsidP="00AC291A">
      <w:pPr>
        <w:ind w:left="340" w:hanging="340"/>
        <w:rPr>
          <w:rFonts w:cstheme="minorHAnsi"/>
          <w:sz w:val="24"/>
          <w:szCs w:val="24"/>
        </w:rPr>
      </w:pPr>
      <w:r w:rsidRPr="00E717F3">
        <w:rPr>
          <w:rFonts w:cstheme="minorHAnsi"/>
          <w:sz w:val="24"/>
          <w:szCs w:val="24"/>
        </w:rPr>
        <w:t xml:space="preserve">3.1 The service model should be cognisant of legislation, policy, evidence and research based on improving outcomes and minimising the impact for children and young people defined as a </w:t>
      </w:r>
      <w:proofErr w:type="spellStart"/>
      <w:r w:rsidRPr="00E717F3">
        <w:rPr>
          <w:rFonts w:cstheme="minorHAnsi"/>
          <w:sz w:val="24"/>
          <w:szCs w:val="24"/>
        </w:rPr>
        <w:t>carer</w:t>
      </w:r>
      <w:proofErr w:type="spellEnd"/>
      <w:r w:rsidR="005B3C81" w:rsidRPr="00E717F3">
        <w:rPr>
          <w:rFonts w:cstheme="minorHAnsi"/>
          <w:sz w:val="24"/>
          <w:szCs w:val="24"/>
        </w:rPr>
        <w:t xml:space="preserve">.  </w:t>
      </w:r>
      <w:r w:rsidR="00B5521B">
        <w:rPr>
          <w:rFonts w:cstheme="minorHAnsi"/>
          <w:sz w:val="24"/>
          <w:szCs w:val="24"/>
        </w:rPr>
        <w:t xml:space="preserve">The intentions is that the delivery model will improve outcomes for young carers. </w:t>
      </w:r>
    </w:p>
    <w:p w14:paraId="594B8A4A" w14:textId="7592B994" w:rsidR="005841F9" w:rsidRPr="00E717F3" w:rsidRDefault="005B3C81" w:rsidP="00AC291A">
      <w:pPr>
        <w:ind w:left="340" w:hanging="340"/>
        <w:jc w:val="both"/>
        <w:rPr>
          <w:rFonts w:cstheme="minorHAnsi"/>
          <w:sz w:val="24"/>
          <w:szCs w:val="24"/>
        </w:rPr>
      </w:pPr>
      <w:r w:rsidRPr="00E717F3">
        <w:rPr>
          <w:rFonts w:cstheme="minorHAnsi"/>
          <w:sz w:val="24"/>
          <w:szCs w:val="24"/>
        </w:rPr>
        <w:t>3.2 This service is focussed on support for a child or young person who is undertaking caring responsibilities which impact on their well being and could lead to increased vulnerability or disad</w:t>
      </w:r>
      <w:r w:rsidR="005B21CC" w:rsidRPr="00E717F3">
        <w:rPr>
          <w:rFonts w:cstheme="minorHAnsi"/>
          <w:sz w:val="24"/>
          <w:szCs w:val="24"/>
        </w:rPr>
        <w:t xml:space="preserve">vantage. </w:t>
      </w:r>
      <w:r w:rsidR="005841F9" w:rsidRPr="00E717F3">
        <w:rPr>
          <w:rFonts w:cstheme="minorHAnsi"/>
          <w:sz w:val="24"/>
          <w:szCs w:val="24"/>
        </w:rPr>
        <w:t xml:space="preserve"> </w:t>
      </w:r>
    </w:p>
    <w:p w14:paraId="43EE9ADC" w14:textId="5C090652" w:rsidR="005841F9" w:rsidRPr="00E717F3" w:rsidRDefault="005B21CC" w:rsidP="00AC291A">
      <w:pPr>
        <w:ind w:left="340" w:hanging="340"/>
        <w:jc w:val="both"/>
        <w:rPr>
          <w:rFonts w:cstheme="minorHAnsi"/>
          <w:sz w:val="24"/>
          <w:szCs w:val="24"/>
        </w:rPr>
      </w:pPr>
      <w:r w:rsidRPr="00E717F3">
        <w:rPr>
          <w:rFonts w:cstheme="minorHAnsi"/>
          <w:sz w:val="24"/>
          <w:szCs w:val="24"/>
        </w:rPr>
        <w:t xml:space="preserve">3.3 </w:t>
      </w:r>
      <w:r w:rsidR="005841F9" w:rsidRPr="00E717F3">
        <w:rPr>
          <w:rFonts w:cstheme="minorHAnsi"/>
          <w:sz w:val="24"/>
          <w:szCs w:val="24"/>
        </w:rPr>
        <w:t>The components of the services delivery model should</w:t>
      </w:r>
      <w:r w:rsidRPr="00E717F3">
        <w:rPr>
          <w:rFonts w:cstheme="minorHAnsi"/>
          <w:sz w:val="24"/>
          <w:szCs w:val="24"/>
        </w:rPr>
        <w:t xml:space="preserve"> be aligned to GIRFEC national practice model and also to the National Principles Framework for Holistic Whole Family Supports</w:t>
      </w:r>
      <w:r w:rsidR="00E717F3" w:rsidRPr="00E717F3">
        <w:rPr>
          <w:rFonts w:cstheme="minorHAnsi"/>
          <w:sz w:val="24"/>
          <w:szCs w:val="24"/>
        </w:rPr>
        <w:t xml:space="preserve">.  Other important features include: </w:t>
      </w:r>
    </w:p>
    <w:p w14:paraId="33B7C82F"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a person centred, relationship-based approach to identify and respond to wellbeing needs and risks</w:t>
      </w:r>
    </w:p>
    <w:p w14:paraId="2C8779E2"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adaptive model available including at evenings and weekends as standard normal office hours including adviceline offering support and information</w:t>
      </w:r>
    </w:p>
    <w:p w14:paraId="645B9F87"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 xml:space="preserve">available at times of crisis  </w:t>
      </w:r>
    </w:p>
    <w:p w14:paraId="2A03E260"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available throughout the year, including during school holidays</w:t>
      </w:r>
    </w:p>
    <w:p w14:paraId="721038AA"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 xml:space="preserve">evidence-based interventions including direct support </w:t>
      </w:r>
    </w:p>
    <w:p w14:paraId="735AD002"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 xml:space="preserve">a range of short break opportunities informed by children and young people </w:t>
      </w:r>
    </w:p>
    <w:p w14:paraId="7DEADF79"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lastRenderedPageBreak/>
        <w:t xml:space="preserve">group work opportunities informed by young people </w:t>
      </w:r>
    </w:p>
    <w:p w14:paraId="368C23D0"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 xml:space="preserve">campaigning and awareness raising activities across the partnership and in communities </w:t>
      </w:r>
    </w:p>
    <w:p w14:paraId="3946A9F8"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 xml:space="preserve">a single point of contact to children and young people </w:t>
      </w:r>
    </w:p>
    <w:p w14:paraId="66F36CE7"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 xml:space="preserve">practical support within the home and assisting with access to other relevant services </w:t>
      </w:r>
    </w:p>
    <w:p w14:paraId="23A5C3A5"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supports engagement with key services including education, health, social work, training and employment</w:t>
      </w:r>
    </w:p>
    <w:p w14:paraId="294F4FBC"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income maximisation advice and signposting</w:t>
      </w:r>
    </w:p>
    <w:p w14:paraId="62B29B03"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increases service capacity through a volunteer workforce</w:t>
      </w:r>
    </w:p>
    <w:p w14:paraId="78F1B95F"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 xml:space="preserve">develops peer support networks </w:t>
      </w:r>
    </w:p>
    <w:p w14:paraId="6C61784E"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 xml:space="preserve">ability to influence at a local and strategic level raising the profile of young carers, meeting statutory requirements </w:t>
      </w:r>
    </w:p>
    <w:p w14:paraId="72513FD8"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delivers training to key groups of professionals</w:t>
      </w:r>
    </w:p>
    <w:p w14:paraId="320B36E2" w14:textId="77777777" w:rsidR="005841F9" w:rsidRPr="00E717F3" w:rsidRDefault="005841F9" w:rsidP="00AC291A">
      <w:pPr>
        <w:numPr>
          <w:ilvl w:val="0"/>
          <w:numId w:val="21"/>
        </w:numPr>
        <w:spacing w:before="0" w:beforeAutospacing="0" w:after="0" w:afterAutospacing="0" w:line="240" w:lineRule="auto"/>
        <w:ind w:left="680" w:hanging="340"/>
        <w:jc w:val="both"/>
        <w:rPr>
          <w:rFonts w:cstheme="minorHAnsi"/>
          <w:sz w:val="24"/>
          <w:szCs w:val="24"/>
        </w:rPr>
      </w:pPr>
      <w:r w:rsidRPr="00E717F3">
        <w:rPr>
          <w:rFonts w:cstheme="minorHAnsi"/>
          <w:sz w:val="24"/>
          <w:szCs w:val="24"/>
        </w:rPr>
        <w:t xml:space="preserve">develops material based on good practice nationally and disseminates across the partnership   </w:t>
      </w:r>
    </w:p>
    <w:p w14:paraId="67E6547F" w14:textId="6364582F" w:rsidR="00171A3F" w:rsidRPr="00E717F3" w:rsidRDefault="00102B73" w:rsidP="00AC291A">
      <w:pPr>
        <w:tabs>
          <w:tab w:val="left" w:pos="1275"/>
        </w:tabs>
        <w:ind w:left="340" w:hanging="340"/>
        <w:rPr>
          <w:rFonts w:cstheme="minorHAnsi"/>
          <w:sz w:val="24"/>
          <w:szCs w:val="24"/>
        </w:rPr>
      </w:pPr>
      <w:r w:rsidRPr="00E717F3">
        <w:rPr>
          <w:rFonts w:cstheme="minorHAnsi"/>
          <w:sz w:val="24"/>
          <w:szCs w:val="24"/>
        </w:rPr>
        <w:t>3.5</w:t>
      </w:r>
      <w:r w:rsidR="00171A3F" w:rsidRPr="00E717F3">
        <w:rPr>
          <w:rFonts w:cstheme="minorHAnsi"/>
          <w:sz w:val="24"/>
          <w:szCs w:val="24"/>
        </w:rPr>
        <w:t xml:space="preserve">Fife Council has commissioned Fife Voluntary Action to lead on a review of existing children and families support which is aimed at establishing the conditions where the views and experiences of children, young people and families are central to system transformation and funding of future children’s services in Fife so that in turn children and families in Fife experience better outcomes and are able to thrive. </w:t>
      </w:r>
    </w:p>
    <w:p w14:paraId="7E39ABC8" w14:textId="31465E96" w:rsidR="00171A3F" w:rsidRPr="00E717F3" w:rsidRDefault="00102B73" w:rsidP="00AC291A">
      <w:pPr>
        <w:tabs>
          <w:tab w:val="left" w:pos="1275"/>
        </w:tabs>
        <w:ind w:left="340" w:hanging="340"/>
        <w:rPr>
          <w:rFonts w:cstheme="minorHAnsi"/>
          <w:sz w:val="24"/>
          <w:szCs w:val="24"/>
        </w:rPr>
      </w:pPr>
      <w:r w:rsidRPr="00E717F3">
        <w:rPr>
          <w:rFonts w:cstheme="minorHAnsi"/>
          <w:sz w:val="24"/>
          <w:szCs w:val="24"/>
        </w:rPr>
        <w:t>3.6</w:t>
      </w:r>
      <w:r w:rsidR="00171A3F" w:rsidRPr="00E717F3">
        <w:rPr>
          <w:rFonts w:cstheme="minorHAnsi"/>
          <w:sz w:val="24"/>
          <w:szCs w:val="24"/>
        </w:rPr>
        <w:t xml:space="preserve">This work is being undertaken using a co-production approach with the involvement of children, young people, and families alongside both third sector and statutory sector providers.  The project is in its early stages but is expected to produce recommendations in March 2024.  Commissioned Services will be expected to align their own models to the findings from this work as it emerges and adopt recommendations aimed at informing the future planning, design, delivery and commissioning of family support services in Fife. </w:t>
      </w:r>
    </w:p>
    <w:p w14:paraId="7938E102" w14:textId="77777777" w:rsidR="00171A3F" w:rsidRPr="00171A3F" w:rsidRDefault="00171A3F" w:rsidP="00171A3F">
      <w:pPr>
        <w:pStyle w:val="ListParagraph"/>
        <w:rPr>
          <w:sz w:val="24"/>
          <w:szCs w:val="24"/>
        </w:rPr>
      </w:pPr>
    </w:p>
    <w:p w14:paraId="3D63FA9D" w14:textId="5B292C0F" w:rsidR="000C0901" w:rsidRPr="00AD726A" w:rsidRDefault="000C0901" w:rsidP="00102B73">
      <w:pPr>
        <w:pStyle w:val="ListParagraph"/>
        <w:numPr>
          <w:ilvl w:val="0"/>
          <w:numId w:val="5"/>
        </w:numPr>
        <w:rPr>
          <w:rFonts w:cstheme="minorHAnsi"/>
          <w:b/>
          <w:bCs/>
          <w:sz w:val="24"/>
          <w:szCs w:val="24"/>
        </w:rPr>
      </w:pPr>
      <w:r w:rsidRPr="00AD726A">
        <w:rPr>
          <w:rFonts w:cstheme="minorHAnsi"/>
          <w:b/>
          <w:bCs/>
          <w:sz w:val="24"/>
          <w:szCs w:val="24"/>
        </w:rPr>
        <w:t xml:space="preserve">Outcomes </w:t>
      </w:r>
    </w:p>
    <w:p w14:paraId="3BEF4269" w14:textId="10A5643F" w:rsidR="005A4A5A" w:rsidRPr="00AD726A" w:rsidRDefault="005A4A5A" w:rsidP="007B3DA3">
      <w:pPr>
        <w:pStyle w:val="ListParagraph"/>
        <w:numPr>
          <w:ilvl w:val="1"/>
          <w:numId w:val="5"/>
        </w:numPr>
        <w:jc w:val="both"/>
        <w:rPr>
          <w:rFonts w:cstheme="minorHAnsi"/>
          <w:sz w:val="24"/>
          <w:szCs w:val="24"/>
        </w:rPr>
      </w:pPr>
      <w:r w:rsidRPr="00AD726A">
        <w:rPr>
          <w:rFonts w:cstheme="minorHAnsi"/>
          <w:sz w:val="24"/>
          <w:szCs w:val="24"/>
        </w:rPr>
        <w:t xml:space="preserve">To deliver this brief the service will require an outcomes/performance framework with tools to evidence the progress of children, young people on the impact of interventions. </w:t>
      </w:r>
      <w:r w:rsidR="008F64A2" w:rsidRPr="00AD726A">
        <w:rPr>
          <w:rFonts w:cstheme="minorHAnsi"/>
          <w:sz w:val="24"/>
          <w:szCs w:val="24"/>
        </w:rPr>
        <w:t xml:space="preserve"> The Outcomes for this service are … </w:t>
      </w:r>
    </w:p>
    <w:p w14:paraId="36C2BA4D" w14:textId="6C0717E2" w:rsidR="007B3DA3" w:rsidRPr="00AD726A" w:rsidRDefault="007B3DA3" w:rsidP="00AD726A">
      <w:pPr>
        <w:jc w:val="both"/>
        <w:rPr>
          <w:rFonts w:cstheme="minorHAnsi"/>
          <w:b/>
          <w:sz w:val="24"/>
          <w:szCs w:val="24"/>
        </w:rPr>
      </w:pPr>
      <w:r w:rsidRPr="00AD726A">
        <w:rPr>
          <w:rFonts w:cstheme="minorHAnsi"/>
          <w:b/>
          <w:sz w:val="24"/>
          <w:szCs w:val="24"/>
        </w:rPr>
        <w:t>Outcomes for Children and Young People</w:t>
      </w:r>
    </w:p>
    <w:p w14:paraId="6771DBE2" w14:textId="77777777" w:rsidR="007B3DA3" w:rsidRPr="00AD726A" w:rsidRDefault="007B3DA3" w:rsidP="00AD726A">
      <w:pPr>
        <w:numPr>
          <w:ilvl w:val="0"/>
          <w:numId w:val="12"/>
        </w:numPr>
        <w:spacing w:before="0" w:beforeAutospacing="0" w:after="0" w:afterAutospacing="0" w:line="240" w:lineRule="auto"/>
        <w:ind w:left="700"/>
        <w:jc w:val="both"/>
        <w:rPr>
          <w:rFonts w:cstheme="minorHAnsi"/>
          <w:sz w:val="24"/>
          <w:szCs w:val="24"/>
        </w:rPr>
      </w:pPr>
      <w:r w:rsidRPr="00AD726A">
        <w:rPr>
          <w:rFonts w:cstheme="minorHAnsi"/>
          <w:sz w:val="24"/>
          <w:szCs w:val="24"/>
        </w:rPr>
        <w:t xml:space="preserve">Improvement in young carers’ wellbeing (wellbeing indicators) </w:t>
      </w:r>
    </w:p>
    <w:p w14:paraId="160D6AFC" w14:textId="77777777" w:rsidR="007B3DA3" w:rsidRPr="00AD726A" w:rsidRDefault="007B3DA3" w:rsidP="00AD726A">
      <w:pPr>
        <w:numPr>
          <w:ilvl w:val="0"/>
          <w:numId w:val="12"/>
        </w:numPr>
        <w:spacing w:before="0" w:beforeAutospacing="0" w:after="0" w:afterAutospacing="0" w:line="240" w:lineRule="auto"/>
        <w:ind w:left="700"/>
        <w:jc w:val="both"/>
        <w:rPr>
          <w:rFonts w:cstheme="minorHAnsi"/>
          <w:sz w:val="24"/>
          <w:szCs w:val="24"/>
        </w:rPr>
      </w:pPr>
      <w:r w:rsidRPr="00AD726A">
        <w:rPr>
          <w:rFonts w:cstheme="minorHAnsi"/>
          <w:sz w:val="24"/>
          <w:szCs w:val="24"/>
        </w:rPr>
        <w:t xml:space="preserve">Improvement in young carers’ engagement and access to services  </w:t>
      </w:r>
    </w:p>
    <w:p w14:paraId="1BCDFF05" w14:textId="77777777" w:rsidR="007B3DA3" w:rsidRPr="00AD726A" w:rsidRDefault="007B3DA3" w:rsidP="00AD726A">
      <w:pPr>
        <w:numPr>
          <w:ilvl w:val="0"/>
          <w:numId w:val="12"/>
        </w:numPr>
        <w:spacing w:before="0" w:beforeAutospacing="0" w:after="0" w:afterAutospacing="0" w:line="240" w:lineRule="auto"/>
        <w:ind w:left="700"/>
        <w:jc w:val="both"/>
        <w:rPr>
          <w:rFonts w:cstheme="minorHAnsi"/>
          <w:sz w:val="24"/>
          <w:szCs w:val="24"/>
        </w:rPr>
      </w:pPr>
      <w:r w:rsidRPr="00AD726A">
        <w:rPr>
          <w:rFonts w:cstheme="minorHAnsi"/>
          <w:sz w:val="24"/>
          <w:szCs w:val="24"/>
        </w:rPr>
        <w:t xml:space="preserve">Improvement in young carers’ home environment </w:t>
      </w:r>
    </w:p>
    <w:p w14:paraId="48BD2281" w14:textId="77777777" w:rsidR="007B3DA3" w:rsidRPr="00AD726A" w:rsidRDefault="007B3DA3" w:rsidP="00AD726A">
      <w:pPr>
        <w:numPr>
          <w:ilvl w:val="0"/>
          <w:numId w:val="12"/>
        </w:numPr>
        <w:spacing w:before="0" w:beforeAutospacing="0" w:after="0" w:afterAutospacing="0" w:line="240" w:lineRule="auto"/>
        <w:ind w:left="700"/>
        <w:jc w:val="both"/>
        <w:rPr>
          <w:rFonts w:cstheme="minorHAnsi"/>
          <w:sz w:val="24"/>
          <w:szCs w:val="24"/>
        </w:rPr>
      </w:pPr>
      <w:r w:rsidRPr="00AD726A">
        <w:rPr>
          <w:rFonts w:cstheme="minorHAnsi"/>
          <w:sz w:val="24"/>
          <w:szCs w:val="24"/>
        </w:rPr>
        <w:t xml:space="preserve">Improvement in young carers’ rights and opportunities </w:t>
      </w:r>
    </w:p>
    <w:p w14:paraId="5B8AD8F0" w14:textId="77777777" w:rsidR="007B3DA3" w:rsidRPr="00AD726A" w:rsidRDefault="007B3DA3" w:rsidP="00AD726A">
      <w:pPr>
        <w:jc w:val="both"/>
        <w:rPr>
          <w:rFonts w:cstheme="minorHAnsi"/>
          <w:b/>
          <w:sz w:val="24"/>
          <w:szCs w:val="24"/>
        </w:rPr>
      </w:pPr>
      <w:r w:rsidRPr="00AD726A">
        <w:rPr>
          <w:rFonts w:cstheme="minorHAnsi"/>
          <w:sz w:val="24"/>
          <w:szCs w:val="24"/>
        </w:rPr>
        <w:t xml:space="preserve">     </w:t>
      </w:r>
      <w:r w:rsidRPr="00AD726A">
        <w:rPr>
          <w:rFonts w:cstheme="minorHAnsi"/>
          <w:b/>
          <w:sz w:val="24"/>
          <w:szCs w:val="24"/>
        </w:rPr>
        <w:t>Outcomes for Service Improvement</w:t>
      </w:r>
    </w:p>
    <w:p w14:paraId="45F4D013" w14:textId="77777777" w:rsidR="007B3DA3" w:rsidRPr="00AD726A" w:rsidRDefault="007B3DA3" w:rsidP="00AD726A">
      <w:pPr>
        <w:numPr>
          <w:ilvl w:val="0"/>
          <w:numId w:val="33"/>
        </w:numPr>
        <w:spacing w:before="0" w:beforeAutospacing="0" w:after="0" w:afterAutospacing="0" w:line="240" w:lineRule="auto"/>
        <w:ind w:left="700"/>
        <w:jc w:val="both"/>
        <w:rPr>
          <w:rFonts w:cstheme="minorHAnsi"/>
          <w:sz w:val="24"/>
          <w:szCs w:val="24"/>
        </w:rPr>
      </w:pPr>
      <w:r w:rsidRPr="00AD726A">
        <w:rPr>
          <w:rFonts w:cstheme="minorHAnsi"/>
          <w:sz w:val="24"/>
          <w:szCs w:val="24"/>
        </w:rPr>
        <w:lastRenderedPageBreak/>
        <w:t>Improvement in awareness of young carers’ statutory rights across the children services partnership</w:t>
      </w:r>
    </w:p>
    <w:p w14:paraId="5BDF4656" w14:textId="77777777" w:rsidR="007B3DA3" w:rsidRPr="00AD726A" w:rsidRDefault="007B3DA3" w:rsidP="00AD726A">
      <w:pPr>
        <w:numPr>
          <w:ilvl w:val="0"/>
          <w:numId w:val="33"/>
        </w:numPr>
        <w:spacing w:before="0" w:beforeAutospacing="0" w:after="0" w:afterAutospacing="0" w:line="240" w:lineRule="auto"/>
        <w:ind w:left="700"/>
        <w:jc w:val="both"/>
        <w:rPr>
          <w:rFonts w:cstheme="minorHAnsi"/>
          <w:sz w:val="24"/>
          <w:szCs w:val="24"/>
        </w:rPr>
      </w:pPr>
      <w:r w:rsidRPr="00AD726A">
        <w:rPr>
          <w:rFonts w:cstheme="minorHAnsi"/>
          <w:sz w:val="24"/>
          <w:szCs w:val="24"/>
        </w:rPr>
        <w:t xml:space="preserve">Improvement in the number of Young Carers Statements </w:t>
      </w:r>
    </w:p>
    <w:p w14:paraId="1F9A3E7D" w14:textId="77777777" w:rsidR="007B3DA3" w:rsidRPr="00AD726A" w:rsidRDefault="007B3DA3" w:rsidP="00AD726A">
      <w:pPr>
        <w:numPr>
          <w:ilvl w:val="0"/>
          <w:numId w:val="33"/>
        </w:numPr>
        <w:spacing w:before="0" w:beforeAutospacing="0" w:after="0" w:afterAutospacing="0" w:line="240" w:lineRule="auto"/>
        <w:ind w:left="700"/>
        <w:jc w:val="both"/>
        <w:rPr>
          <w:rFonts w:cstheme="minorHAnsi"/>
          <w:sz w:val="24"/>
          <w:szCs w:val="24"/>
        </w:rPr>
      </w:pPr>
      <w:r w:rsidRPr="00AD726A">
        <w:rPr>
          <w:rFonts w:cstheme="minorHAnsi"/>
          <w:sz w:val="24"/>
          <w:szCs w:val="24"/>
        </w:rPr>
        <w:t xml:space="preserve">Improvement in outcomes achieved within Young Carers Statements </w:t>
      </w:r>
    </w:p>
    <w:p w14:paraId="7B5C14CD" w14:textId="77777777" w:rsidR="007B3DA3" w:rsidRPr="00AD726A" w:rsidRDefault="007B3DA3" w:rsidP="00AD726A">
      <w:pPr>
        <w:numPr>
          <w:ilvl w:val="0"/>
          <w:numId w:val="33"/>
        </w:numPr>
        <w:spacing w:before="0" w:beforeAutospacing="0" w:after="0" w:afterAutospacing="0" w:line="240" w:lineRule="auto"/>
        <w:ind w:left="700"/>
        <w:jc w:val="both"/>
        <w:rPr>
          <w:rFonts w:cstheme="minorHAnsi"/>
          <w:sz w:val="24"/>
          <w:szCs w:val="24"/>
        </w:rPr>
      </w:pPr>
      <w:r w:rsidRPr="00AD726A">
        <w:rPr>
          <w:rFonts w:cstheme="minorHAnsi"/>
          <w:sz w:val="24"/>
          <w:szCs w:val="24"/>
        </w:rPr>
        <w:t>Improvement in data and performance management to ensure all required management information is readily available and reported in a timely manner as required (and amended) by Scottish Government.</w:t>
      </w:r>
    </w:p>
    <w:p w14:paraId="6B1DA53B" w14:textId="2CFE8DAB" w:rsidR="000C0901" w:rsidRPr="00880428" w:rsidRDefault="006B46B1">
      <w:pPr>
        <w:rPr>
          <w:rFonts w:cstheme="minorHAnsi"/>
          <w:b/>
          <w:bCs/>
          <w:sz w:val="28"/>
          <w:szCs w:val="28"/>
        </w:rPr>
      </w:pPr>
      <w:r w:rsidRPr="00880428">
        <w:rPr>
          <w:rFonts w:cstheme="minorHAnsi"/>
          <w:b/>
          <w:bCs/>
          <w:sz w:val="28"/>
          <w:szCs w:val="28"/>
        </w:rPr>
        <w:t xml:space="preserve">5. </w:t>
      </w:r>
      <w:r w:rsidR="000C0901" w:rsidRPr="00880428">
        <w:rPr>
          <w:rFonts w:cstheme="minorHAnsi"/>
          <w:b/>
          <w:bCs/>
          <w:sz w:val="28"/>
          <w:szCs w:val="28"/>
        </w:rPr>
        <w:t xml:space="preserve">Eligibility &amp; Referral Criteria </w:t>
      </w:r>
    </w:p>
    <w:p w14:paraId="17693572" w14:textId="22592598" w:rsidR="008E6CFC" w:rsidRPr="00B861FC" w:rsidRDefault="008E6CFC" w:rsidP="008E6CFC">
      <w:pPr>
        <w:rPr>
          <w:rFonts w:cstheme="minorHAnsi"/>
          <w:sz w:val="24"/>
          <w:szCs w:val="24"/>
        </w:rPr>
      </w:pPr>
      <w:r w:rsidRPr="00B861FC">
        <w:rPr>
          <w:rFonts w:cstheme="minorHAnsi"/>
          <w:sz w:val="24"/>
          <w:szCs w:val="24"/>
        </w:rPr>
        <w:t>5.1 The service will be provided to families, children and young people throughout    Fife within the features outlined in section 3</w:t>
      </w:r>
    </w:p>
    <w:p w14:paraId="69445C66" w14:textId="6930EDE9" w:rsidR="000C0901" w:rsidRPr="00880428" w:rsidRDefault="00CE0EE7" w:rsidP="008D6AAB">
      <w:pPr>
        <w:rPr>
          <w:rFonts w:cstheme="minorHAnsi"/>
          <w:b/>
          <w:bCs/>
          <w:sz w:val="28"/>
          <w:szCs w:val="28"/>
        </w:rPr>
      </w:pPr>
      <w:r>
        <w:rPr>
          <w:rFonts w:cstheme="minorHAnsi"/>
          <w:b/>
          <w:bCs/>
          <w:sz w:val="28"/>
          <w:szCs w:val="28"/>
        </w:rPr>
        <w:t>6</w:t>
      </w:r>
      <w:r w:rsidR="008D6AAB" w:rsidRPr="00880428">
        <w:rPr>
          <w:rFonts w:cstheme="minorHAnsi"/>
          <w:b/>
          <w:bCs/>
          <w:sz w:val="28"/>
          <w:szCs w:val="28"/>
        </w:rPr>
        <w:t xml:space="preserve">.Scale &amp; Cost </w:t>
      </w:r>
    </w:p>
    <w:p w14:paraId="6B86AC47" w14:textId="398FE1FF" w:rsidR="008D6AAB" w:rsidRDefault="008D6AAB" w:rsidP="001646C8">
      <w:pPr>
        <w:ind w:left="340" w:hanging="340"/>
        <w:rPr>
          <w:rFonts w:cstheme="minorHAnsi"/>
          <w:sz w:val="24"/>
          <w:szCs w:val="24"/>
        </w:rPr>
      </w:pPr>
      <w:r w:rsidRPr="00880428">
        <w:rPr>
          <w:rFonts w:cstheme="minorHAnsi"/>
          <w:sz w:val="24"/>
          <w:szCs w:val="24"/>
        </w:rPr>
        <w:t xml:space="preserve">6.1 Drawing upon </w:t>
      </w:r>
      <w:r w:rsidR="00451C38" w:rsidRPr="00880428">
        <w:rPr>
          <w:rFonts w:cstheme="minorHAnsi"/>
          <w:sz w:val="24"/>
          <w:szCs w:val="24"/>
        </w:rPr>
        <w:t>service levels established for the current commissioning cycle (2021-24) and routine monitoring data</w:t>
      </w:r>
      <w:r w:rsidR="00BD2B95" w:rsidRPr="00880428">
        <w:rPr>
          <w:rFonts w:cstheme="minorHAnsi"/>
          <w:sz w:val="24"/>
          <w:szCs w:val="24"/>
        </w:rPr>
        <w:t xml:space="preserve">, it is anticipated that the service will </w:t>
      </w:r>
      <w:r w:rsidR="003D59E4">
        <w:rPr>
          <w:rFonts w:cstheme="minorHAnsi"/>
          <w:sz w:val="24"/>
          <w:szCs w:val="24"/>
        </w:rPr>
        <w:t>provide</w:t>
      </w:r>
      <w:r w:rsidR="004A4367">
        <w:rPr>
          <w:rFonts w:cstheme="minorHAnsi"/>
          <w:sz w:val="24"/>
          <w:szCs w:val="24"/>
        </w:rPr>
        <w:t xml:space="preserve"> (</w:t>
      </w:r>
      <w:proofErr w:type="spellStart"/>
      <w:r w:rsidR="004A4367">
        <w:rPr>
          <w:rFonts w:cstheme="minorHAnsi"/>
          <w:sz w:val="24"/>
          <w:szCs w:val="24"/>
        </w:rPr>
        <w:t>i</w:t>
      </w:r>
      <w:proofErr w:type="spellEnd"/>
      <w:r w:rsidR="004A4367">
        <w:rPr>
          <w:rFonts w:cstheme="minorHAnsi"/>
          <w:sz w:val="24"/>
          <w:szCs w:val="24"/>
        </w:rPr>
        <w:t xml:space="preserve">) </w:t>
      </w:r>
      <w:r w:rsidR="0049728D">
        <w:rPr>
          <w:rFonts w:cstheme="minorHAnsi"/>
          <w:sz w:val="24"/>
          <w:szCs w:val="24"/>
        </w:rPr>
        <w:t xml:space="preserve">180-220 respite group sessions per annum (ii) 480-580 </w:t>
      </w:r>
      <w:r w:rsidR="00646A99">
        <w:rPr>
          <w:rFonts w:cstheme="minorHAnsi"/>
          <w:sz w:val="24"/>
          <w:szCs w:val="24"/>
        </w:rPr>
        <w:t>one to one support sessions (iii) work with between 250-350 young carers per annum</w:t>
      </w:r>
      <w:r w:rsidR="00CE0EE7">
        <w:rPr>
          <w:rFonts w:cstheme="minorHAnsi"/>
          <w:sz w:val="24"/>
          <w:szCs w:val="24"/>
        </w:rPr>
        <w:t xml:space="preserve">. </w:t>
      </w:r>
    </w:p>
    <w:p w14:paraId="6AF9890E" w14:textId="673ABA1A" w:rsidR="00493F6D" w:rsidRPr="00880428" w:rsidRDefault="00493F6D" w:rsidP="001646C8">
      <w:pPr>
        <w:ind w:left="340" w:hanging="340"/>
        <w:rPr>
          <w:rFonts w:cstheme="minorHAnsi"/>
          <w:sz w:val="24"/>
          <w:szCs w:val="24"/>
        </w:rPr>
      </w:pPr>
      <w:r w:rsidRPr="00880428">
        <w:rPr>
          <w:rFonts w:cstheme="minorHAnsi"/>
          <w:sz w:val="24"/>
          <w:szCs w:val="24"/>
        </w:rPr>
        <w:t xml:space="preserve">6.2 The budget envelope established for the delivery of the Brief is </w:t>
      </w:r>
      <w:r w:rsidR="00FB558A" w:rsidRPr="00880428">
        <w:rPr>
          <w:rFonts w:cstheme="minorHAnsi"/>
          <w:sz w:val="24"/>
          <w:szCs w:val="24"/>
        </w:rPr>
        <w:t>£</w:t>
      </w:r>
      <w:r w:rsidR="003C60A4">
        <w:rPr>
          <w:rFonts w:cstheme="minorHAnsi"/>
          <w:sz w:val="24"/>
          <w:szCs w:val="24"/>
        </w:rPr>
        <w:t>157,402</w:t>
      </w:r>
    </w:p>
    <w:p w14:paraId="09951858" w14:textId="262CD248" w:rsidR="002A63EE" w:rsidRPr="00880428" w:rsidRDefault="002A63EE" w:rsidP="008D6AAB">
      <w:pPr>
        <w:rPr>
          <w:rFonts w:cstheme="minorHAnsi"/>
          <w:b/>
          <w:bCs/>
          <w:sz w:val="28"/>
          <w:szCs w:val="28"/>
        </w:rPr>
      </w:pPr>
      <w:r w:rsidRPr="00880428">
        <w:rPr>
          <w:rFonts w:cstheme="minorHAnsi"/>
          <w:b/>
          <w:bCs/>
          <w:sz w:val="28"/>
          <w:szCs w:val="28"/>
        </w:rPr>
        <w:t xml:space="preserve">7. </w:t>
      </w:r>
      <w:r w:rsidR="004861FA" w:rsidRPr="00880428">
        <w:rPr>
          <w:rFonts w:cstheme="minorHAnsi"/>
          <w:b/>
          <w:bCs/>
          <w:sz w:val="28"/>
          <w:szCs w:val="28"/>
        </w:rPr>
        <w:t>Networking &amp; Communication</w:t>
      </w:r>
    </w:p>
    <w:p w14:paraId="346B9E65" w14:textId="73BE577F" w:rsidR="00437AFF" w:rsidRPr="00880428" w:rsidRDefault="004861FA" w:rsidP="001646C8">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1 Collaborative working to improve outcomes is a key requirement and the service should have a proven track record of working effectively on a multi-agency basis building strong relationships with a range of statutory and non-statutory services</w:t>
      </w:r>
    </w:p>
    <w:p w14:paraId="17496A91" w14:textId="03611766" w:rsidR="00437AFF" w:rsidRPr="00880428" w:rsidRDefault="004861FA" w:rsidP="001646C8">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.2 The service should be visible and have a community presence across the 7 localities in Fife, contributing to local networks, sharing good practice and influencing service delivery and development both at a local and strategic level.</w:t>
      </w:r>
    </w:p>
    <w:p w14:paraId="2791FA07" w14:textId="18DE7A1C" w:rsidR="00437AFF" w:rsidRPr="00880428" w:rsidRDefault="004861FA" w:rsidP="001646C8">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.3 The service should provide detailed information on the service model and interventions raising awareness of provision and the ability to work in a flexible and agile way.</w:t>
      </w:r>
    </w:p>
    <w:p w14:paraId="3DF35855" w14:textId="6139B0A8" w:rsidR="000C0901" w:rsidRPr="00880428" w:rsidRDefault="00537C48">
      <w:pPr>
        <w:rPr>
          <w:rFonts w:cstheme="minorHAnsi"/>
          <w:b/>
          <w:bCs/>
          <w:sz w:val="28"/>
          <w:szCs w:val="28"/>
        </w:rPr>
      </w:pPr>
      <w:r w:rsidRPr="00880428">
        <w:rPr>
          <w:rFonts w:cstheme="minorHAnsi"/>
          <w:b/>
          <w:bCs/>
          <w:sz w:val="28"/>
          <w:szCs w:val="28"/>
        </w:rPr>
        <w:t xml:space="preserve">8. </w:t>
      </w:r>
      <w:r w:rsidR="000C0901" w:rsidRPr="00880428">
        <w:rPr>
          <w:rFonts w:cstheme="minorHAnsi"/>
          <w:b/>
          <w:bCs/>
          <w:sz w:val="28"/>
          <w:szCs w:val="28"/>
        </w:rPr>
        <w:t xml:space="preserve">Continuity of Care </w:t>
      </w:r>
    </w:p>
    <w:p w14:paraId="7FE06558" w14:textId="5CC11C4A" w:rsidR="00537C48" w:rsidRPr="00880428" w:rsidRDefault="00537C48" w:rsidP="001646C8">
      <w:pPr>
        <w:ind w:left="340" w:hanging="340"/>
        <w:rPr>
          <w:rFonts w:cstheme="minorHAnsi"/>
          <w:b/>
          <w:sz w:val="24"/>
          <w:szCs w:val="24"/>
        </w:rPr>
      </w:pPr>
      <w:r w:rsidRPr="00880428">
        <w:rPr>
          <w:rFonts w:cstheme="minorHAnsi"/>
          <w:sz w:val="24"/>
          <w:szCs w:val="24"/>
        </w:rPr>
        <w:t>8.1 The service provider will be expected to provide consistency of staffing both in levels and personnel for children, young people and families, particularly through periods of absence, sickness and holidays. The service will share their organisation’s comprehensive recruitment, induction and workforce development programme for staff members of this service. This should evidence capacity building with the staff team to use effective evidenced based interventions for the specified groups.</w:t>
      </w:r>
    </w:p>
    <w:p w14:paraId="47CB71DC" w14:textId="5A05EAC5" w:rsidR="000C0901" w:rsidRDefault="00FE6417">
      <w:pPr>
        <w:rPr>
          <w:b/>
          <w:bCs/>
          <w:sz w:val="28"/>
          <w:szCs w:val="28"/>
        </w:rPr>
      </w:pPr>
      <w:r>
        <w:rPr>
          <w:b/>
          <w:bCs/>
          <w:sz w:val="28"/>
          <w:szCs w:val="28"/>
        </w:rPr>
        <w:t xml:space="preserve">9. </w:t>
      </w:r>
      <w:r w:rsidR="00AF4D52">
        <w:rPr>
          <w:b/>
          <w:bCs/>
          <w:sz w:val="28"/>
          <w:szCs w:val="28"/>
        </w:rPr>
        <w:t xml:space="preserve">Risk Management </w:t>
      </w:r>
      <w:r w:rsidR="000C0901" w:rsidRPr="00C16ED1">
        <w:rPr>
          <w:b/>
          <w:bCs/>
          <w:sz w:val="28"/>
          <w:szCs w:val="28"/>
        </w:rPr>
        <w:t xml:space="preserve"> </w:t>
      </w:r>
    </w:p>
    <w:p w14:paraId="190B7F0E" w14:textId="64A7C59D" w:rsidR="00FE6417" w:rsidRPr="003C1299" w:rsidRDefault="00FE6417" w:rsidP="003C1299">
      <w:pPr>
        <w:ind w:left="340" w:hanging="340"/>
        <w:rPr>
          <w:rFonts w:cstheme="minorHAnsi"/>
          <w:sz w:val="24"/>
          <w:szCs w:val="24"/>
        </w:rPr>
      </w:pPr>
      <w:r w:rsidRPr="003C1299">
        <w:rPr>
          <w:rFonts w:cstheme="minorHAnsi"/>
          <w:sz w:val="24"/>
          <w:szCs w:val="24"/>
        </w:rPr>
        <w:lastRenderedPageBreak/>
        <w:t>9.1 For each service user, identify all situations which involve elements of risk to themselves or others, and evidence the planned response which attempts to reduce and control the risk/s.</w:t>
      </w:r>
    </w:p>
    <w:p w14:paraId="5D4F332A" w14:textId="762D1AD2" w:rsidR="00FE6417" w:rsidRPr="003C1299" w:rsidRDefault="00FE6417" w:rsidP="003C1299">
      <w:pPr>
        <w:ind w:left="340" w:hanging="340"/>
        <w:rPr>
          <w:rFonts w:cstheme="minorHAnsi"/>
          <w:sz w:val="24"/>
          <w:szCs w:val="24"/>
        </w:rPr>
      </w:pPr>
      <w:r w:rsidRPr="003C1299">
        <w:rPr>
          <w:rFonts w:cstheme="minorHAnsi"/>
          <w:sz w:val="24"/>
          <w:szCs w:val="24"/>
        </w:rPr>
        <w:t xml:space="preserve"> 9.2 To manage risks effectively the service must have policies and procedures on the following:</w:t>
      </w:r>
    </w:p>
    <w:p w14:paraId="3B48C08C" w14:textId="36A27AD1" w:rsidR="00603214" w:rsidRDefault="00603214" w:rsidP="003C1299">
      <w:pPr>
        <w:pStyle w:val="ListParagraph"/>
        <w:numPr>
          <w:ilvl w:val="0"/>
          <w:numId w:val="18"/>
        </w:numPr>
        <w:ind w:left="697" w:hanging="357"/>
        <w:rPr>
          <w:rFonts w:cstheme="minorHAnsi"/>
          <w:sz w:val="24"/>
          <w:szCs w:val="24"/>
        </w:rPr>
      </w:pPr>
      <w:r>
        <w:rPr>
          <w:rFonts w:cstheme="minorHAnsi"/>
          <w:sz w:val="24"/>
          <w:szCs w:val="24"/>
        </w:rPr>
        <w:t xml:space="preserve">Operational policy reflecting equalities legislation </w:t>
      </w:r>
    </w:p>
    <w:p w14:paraId="67166710" w14:textId="2A0D647D" w:rsidR="00603214" w:rsidRDefault="00603214" w:rsidP="003C1299">
      <w:pPr>
        <w:pStyle w:val="ListParagraph"/>
        <w:numPr>
          <w:ilvl w:val="0"/>
          <w:numId w:val="18"/>
        </w:numPr>
        <w:ind w:left="697" w:hanging="357"/>
        <w:rPr>
          <w:rFonts w:cstheme="minorHAnsi"/>
          <w:sz w:val="24"/>
          <w:szCs w:val="24"/>
        </w:rPr>
      </w:pPr>
      <w:r>
        <w:rPr>
          <w:rFonts w:cstheme="minorHAnsi"/>
          <w:sz w:val="24"/>
          <w:szCs w:val="24"/>
        </w:rPr>
        <w:t xml:space="preserve">Staff absence and management policy </w:t>
      </w:r>
    </w:p>
    <w:p w14:paraId="284196B8" w14:textId="5F68FEA9" w:rsidR="00603214" w:rsidRDefault="00C7114A" w:rsidP="003C1299">
      <w:pPr>
        <w:pStyle w:val="ListParagraph"/>
        <w:numPr>
          <w:ilvl w:val="0"/>
          <w:numId w:val="18"/>
        </w:numPr>
        <w:ind w:left="697" w:hanging="357"/>
        <w:rPr>
          <w:rFonts w:cstheme="minorHAnsi"/>
          <w:sz w:val="24"/>
          <w:szCs w:val="24"/>
        </w:rPr>
      </w:pPr>
      <w:r>
        <w:rPr>
          <w:rFonts w:cstheme="minorHAnsi"/>
          <w:sz w:val="24"/>
          <w:szCs w:val="24"/>
        </w:rPr>
        <w:t xml:space="preserve">Recruitment policies and procedures </w:t>
      </w:r>
    </w:p>
    <w:p w14:paraId="11443A39" w14:textId="3F46C947" w:rsidR="00C7114A" w:rsidRDefault="00C7114A" w:rsidP="003C1299">
      <w:pPr>
        <w:pStyle w:val="ListParagraph"/>
        <w:numPr>
          <w:ilvl w:val="0"/>
          <w:numId w:val="18"/>
        </w:numPr>
        <w:ind w:left="697" w:hanging="357"/>
        <w:rPr>
          <w:rFonts w:cstheme="minorHAnsi"/>
          <w:sz w:val="24"/>
          <w:szCs w:val="24"/>
        </w:rPr>
      </w:pPr>
      <w:r>
        <w:rPr>
          <w:rFonts w:cstheme="minorHAnsi"/>
          <w:sz w:val="24"/>
          <w:szCs w:val="24"/>
        </w:rPr>
        <w:t xml:space="preserve">Procedure for lone working and working in service users’ homes </w:t>
      </w:r>
    </w:p>
    <w:p w14:paraId="56F7F53D" w14:textId="71E70BB8" w:rsidR="00C7114A" w:rsidRDefault="00C7114A" w:rsidP="003C1299">
      <w:pPr>
        <w:pStyle w:val="ListParagraph"/>
        <w:numPr>
          <w:ilvl w:val="0"/>
          <w:numId w:val="18"/>
        </w:numPr>
        <w:ind w:left="697" w:hanging="357"/>
        <w:rPr>
          <w:rFonts w:cstheme="minorHAnsi"/>
          <w:sz w:val="24"/>
          <w:szCs w:val="24"/>
        </w:rPr>
      </w:pPr>
      <w:r>
        <w:rPr>
          <w:rFonts w:cstheme="minorHAnsi"/>
          <w:sz w:val="24"/>
          <w:szCs w:val="24"/>
        </w:rPr>
        <w:t xml:space="preserve">Use of volunteers </w:t>
      </w:r>
    </w:p>
    <w:p w14:paraId="33197FA5" w14:textId="430BD219" w:rsidR="00C7114A" w:rsidRDefault="00C7114A" w:rsidP="003C1299">
      <w:pPr>
        <w:pStyle w:val="ListParagraph"/>
        <w:numPr>
          <w:ilvl w:val="0"/>
          <w:numId w:val="18"/>
        </w:numPr>
        <w:ind w:left="697" w:hanging="357"/>
        <w:rPr>
          <w:rFonts w:cstheme="minorHAnsi"/>
          <w:sz w:val="24"/>
          <w:szCs w:val="24"/>
        </w:rPr>
      </w:pPr>
      <w:r>
        <w:rPr>
          <w:rFonts w:cstheme="minorHAnsi"/>
          <w:sz w:val="24"/>
          <w:szCs w:val="24"/>
        </w:rPr>
        <w:t xml:space="preserve">Risk assessment and management </w:t>
      </w:r>
    </w:p>
    <w:p w14:paraId="71EB76FC" w14:textId="01380570" w:rsidR="00C7114A" w:rsidRDefault="00C7114A" w:rsidP="003C1299">
      <w:pPr>
        <w:pStyle w:val="ListParagraph"/>
        <w:numPr>
          <w:ilvl w:val="0"/>
          <w:numId w:val="18"/>
        </w:numPr>
        <w:ind w:left="697" w:hanging="357"/>
        <w:rPr>
          <w:rFonts w:cstheme="minorHAnsi"/>
          <w:sz w:val="24"/>
          <w:szCs w:val="24"/>
        </w:rPr>
      </w:pPr>
      <w:r>
        <w:rPr>
          <w:rFonts w:cstheme="minorHAnsi"/>
          <w:sz w:val="24"/>
          <w:szCs w:val="24"/>
        </w:rPr>
        <w:t xml:space="preserve">Dealing with accidents and incidents </w:t>
      </w:r>
    </w:p>
    <w:p w14:paraId="5E6E51FE" w14:textId="49DF7310" w:rsidR="00C7114A" w:rsidRDefault="00C7114A" w:rsidP="003C1299">
      <w:pPr>
        <w:pStyle w:val="ListParagraph"/>
        <w:numPr>
          <w:ilvl w:val="0"/>
          <w:numId w:val="18"/>
        </w:numPr>
        <w:ind w:left="697" w:hanging="357"/>
        <w:rPr>
          <w:rFonts w:cstheme="minorHAnsi"/>
          <w:sz w:val="24"/>
          <w:szCs w:val="24"/>
        </w:rPr>
      </w:pPr>
      <w:r>
        <w:rPr>
          <w:rFonts w:cstheme="minorHAnsi"/>
          <w:sz w:val="24"/>
          <w:szCs w:val="24"/>
        </w:rPr>
        <w:t xml:space="preserve">Responding to distress related behaviours </w:t>
      </w:r>
    </w:p>
    <w:p w14:paraId="77C3ED73" w14:textId="57AAC419" w:rsidR="00C7114A" w:rsidRDefault="00C7114A" w:rsidP="003C1299">
      <w:pPr>
        <w:pStyle w:val="ListParagraph"/>
        <w:numPr>
          <w:ilvl w:val="0"/>
          <w:numId w:val="18"/>
        </w:numPr>
        <w:ind w:left="697" w:hanging="357"/>
        <w:rPr>
          <w:rFonts w:cstheme="minorHAnsi"/>
          <w:sz w:val="24"/>
          <w:szCs w:val="24"/>
        </w:rPr>
      </w:pPr>
      <w:r>
        <w:rPr>
          <w:rFonts w:cstheme="minorHAnsi"/>
          <w:sz w:val="24"/>
          <w:szCs w:val="24"/>
        </w:rPr>
        <w:t xml:space="preserve">Protection of </w:t>
      </w:r>
      <w:r w:rsidR="00A84942">
        <w:rPr>
          <w:rFonts w:cstheme="minorHAnsi"/>
          <w:sz w:val="24"/>
          <w:szCs w:val="24"/>
        </w:rPr>
        <w:t xml:space="preserve">vulnerable groups including both an Adult and Child Protection Policy </w:t>
      </w:r>
    </w:p>
    <w:p w14:paraId="0E216249" w14:textId="117E1C1B" w:rsidR="00A84942" w:rsidRDefault="00A84942" w:rsidP="003C1299">
      <w:pPr>
        <w:pStyle w:val="ListParagraph"/>
        <w:numPr>
          <w:ilvl w:val="0"/>
          <w:numId w:val="18"/>
        </w:numPr>
        <w:ind w:left="697" w:hanging="357"/>
        <w:rPr>
          <w:rFonts w:cstheme="minorHAnsi"/>
          <w:sz w:val="24"/>
          <w:szCs w:val="24"/>
        </w:rPr>
      </w:pPr>
      <w:r>
        <w:rPr>
          <w:rFonts w:cstheme="minorHAnsi"/>
          <w:sz w:val="24"/>
          <w:szCs w:val="24"/>
        </w:rPr>
        <w:t xml:space="preserve">Confidentiality Policy </w:t>
      </w:r>
    </w:p>
    <w:p w14:paraId="26540B69" w14:textId="24A00D51" w:rsidR="00A84942" w:rsidRDefault="00A84942" w:rsidP="003C1299">
      <w:pPr>
        <w:pStyle w:val="ListParagraph"/>
        <w:numPr>
          <w:ilvl w:val="0"/>
          <w:numId w:val="18"/>
        </w:numPr>
        <w:ind w:left="697" w:hanging="357"/>
        <w:rPr>
          <w:rFonts w:cstheme="minorHAnsi"/>
          <w:sz w:val="24"/>
          <w:szCs w:val="24"/>
        </w:rPr>
      </w:pPr>
      <w:r>
        <w:rPr>
          <w:rFonts w:cstheme="minorHAnsi"/>
          <w:sz w:val="24"/>
          <w:szCs w:val="24"/>
        </w:rPr>
        <w:t xml:space="preserve">Training and staff development </w:t>
      </w:r>
    </w:p>
    <w:p w14:paraId="459D7027" w14:textId="7829D645" w:rsidR="00A84942" w:rsidRDefault="00A84942" w:rsidP="003C1299">
      <w:pPr>
        <w:pStyle w:val="ListParagraph"/>
        <w:numPr>
          <w:ilvl w:val="0"/>
          <w:numId w:val="18"/>
        </w:numPr>
        <w:ind w:left="697" w:hanging="357"/>
        <w:rPr>
          <w:rFonts w:cstheme="minorHAnsi"/>
          <w:sz w:val="24"/>
          <w:szCs w:val="24"/>
        </w:rPr>
      </w:pPr>
      <w:r>
        <w:rPr>
          <w:rFonts w:cstheme="minorHAnsi"/>
          <w:sz w:val="24"/>
          <w:szCs w:val="24"/>
        </w:rPr>
        <w:t xml:space="preserve">Job description and details of duties </w:t>
      </w:r>
    </w:p>
    <w:p w14:paraId="4E16980A" w14:textId="12CC44DB" w:rsidR="00A84942" w:rsidRDefault="00A84942" w:rsidP="003C1299">
      <w:pPr>
        <w:pStyle w:val="ListParagraph"/>
        <w:numPr>
          <w:ilvl w:val="0"/>
          <w:numId w:val="18"/>
        </w:numPr>
        <w:ind w:left="697" w:hanging="357"/>
        <w:rPr>
          <w:rFonts w:cstheme="minorHAnsi"/>
          <w:sz w:val="24"/>
          <w:szCs w:val="24"/>
        </w:rPr>
      </w:pPr>
      <w:r>
        <w:rPr>
          <w:rFonts w:cstheme="minorHAnsi"/>
          <w:sz w:val="24"/>
          <w:szCs w:val="24"/>
        </w:rPr>
        <w:t xml:space="preserve">References and enhanced </w:t>
      </w:r>
      <w:r w:rsidR="00790BAD">
        <w:rPr>
          <w:rFonts w:cstheme="minorHAnsi"/>
          <w:sz w:val="24"/>
          <w:szCs w:val="24"/>
        </w:rPr>
        <w:t xml:space="preserve">disclosure check for staff </w:t>
      </w:r>
    </w:p>
    <w:p w14:paraId="08BA1926" w14:textId="77ACAA63" w:rsidR="00790BAD" w:rsidRDefault="00790BAD" w:rsidP="003C1299">
      <w:pPr>
        <w:pStyle w:val="ListParagraph"/>
        <w:numPr>
          <w:ilvl w:val="0"/>
          <w:numId w:val="18"/>
        </w:numPr>
        <w:ind w:left="697" w:hanging="357"/>
        <w:rPr>
          <w:rFonts w:cstheme="minorHAnsi"/>
          <w:sz w:val="24"/>
          <w:szCs w:val="24"/>
        </w:rPr>
      </w:pPr>
      <w:r>
        <w:rPr>
          <w:rFonts w:cstheme="minorHAnsi"/>
          <w:sz w:val="24"/>
          <w:szCs w:val="24"/>
        </w:rPr>
        <w:t xml:space="preserve">Procedures for the supervision, appraisal and disciplinary of staff </w:t>
      </w:r>
    </w:p>
    <w:p w14:paraId="59FC52E7" w14:textId="60D32CDF" w:rsidR="00790BAD" w:rsidRPr="00603214" w:rsidRDefault="00790BAD" w:rsidP="003C1299">
      <w:pPr>
        <w:pStyle w:val="ListParagraph"/>
        <w:numPr>
          <w:ilvl w:val="0"/>
          <w:numId w:val="18"/>
        </w:numPr>
        <w:ind w:left="697" w:hanging="357"/>
        <w:rPr>
          <w:rFonts w:cstheme="minorHAnsi"/>
          <w:sz w:val="24"/>
          <w:szCs w:val="24"/>
        </w:rPr>
      </w:pPr>
      <w:r>
        <w:rPr>
          <w:rFonts w:cstheme="minorHAnsi"/>
          <w:sz w:val="24"/>
          <w:szCs w:val="24"/>
        </w:rPr>
        <w:t xml:space="preserve">Whistleblowing policy </w:t>
      </w:r>
    </w:p>
    <w:p w14:paraId="585AABBC" w14:textId="68D59A7D" w:rsidR="002C021D" w:rsidRDefault="00D33177">
      <w:pPr>
        <w:rPr>
          <w:b/>
          <w:bCs/>
          <w:sz w:val="28"/>
          <w:szCs w:val="28"/>
        </w:rPr>
      </w:pPr>
      <w:r>
        <w:rPr>
          <w:b/>
          <w:bCs/>
          <w:sz w:val="28"/>
          <w:szCs w:val="28"/>
        </w:rPr>
        <w:t xml:space="preserve">10. </w:t>
      </w:r>
      <w:r w:rsidR="002C021D">
        <w:rPr>
          <w:b/>
          <w:bCs/>
          <w:sz w:val="28"/>
          <w:szCs w:val="28"/>
        </w:rPr>
        <w:t xml:space="preserve">Recording &amp; Monitoring </w:t>
      </w:r>
    </w:p>
    <w:p w14:paraId="463E30B6" w14:textId="5630BA93" w:rsidR="008B6128" w:rsidRPr="00880428" w:rsidRDefault="008B6128" w:rsidP="003C1299">
      <w:pPr>
        <w:ind w:left="340" w:hanging="340"/>
        <w:rPr>
          <w:rFonts w:cstheme="minorHAnsi"/>
          <w:sz w:val="24"/>
          <w:szCs w:val="24"/>
        </w:rPr>
      </w:pPr>
      <w:r w:rsidRPr="00880428">
        <w:rPr>
          <w:rFonts w:cstheme="minorHAnsi"/>
          <w:sz w:val="24"/>
          <w:szCs w:val="24"/>
        </w:rPr>
        <w:t>10.1 The service must have a record management system in place compliant with GDPR guidelines with a workforce who are knowledgeable and competent to record accurately in respect to direct contact and reports for all groups.</w:t>
      </w:r>
    </w:p>
    <w:p w14:paraId="4DED3850" w14:textId="00F77017" w:rsidR="008B6128" w:rsidRPr="00880428" w:rsidRDefault="008B6128" w:rsidP="003C1299">
      <w:pPr>
        <w:ind w:left="340" w:hanging="340"/>
        <w:rPr>
          <w:rFonts w:cstheme="minorHAnsi"/>
          <w:sz w:val="24"/>
          <w:szCs w:val="24"/>
        </w:rPr>
      </w:pPr>
      <w:r w:rsidRPr="00880428">
        <w:rPr>
          <w:rFonts w:cstheme="minorHAnsi"/>
          <w:sz w:val="24"/>
          <w:szCs w:val="24"/>
        </w:rPr>
        <w:t xml:space="preserve">10.2 Information regarding the overall service provided may be requested by Fife Council at any time for example, how many hours have been worked, the type of contact that took place, the work involved, changes to service plans/interventions, complaints, successful/unsuccessful outcomes and the reasons for these. </w:t>
      </w:r>
    </w:p>
    <w:p w14:paraId="3DB198A8" w14:textId="0AB6BECA" w:rsidR="008B6128" w:rsidRPr="00880428" w:rsidRDefault="008B6128" w:rsidP="003C1299">
      <w:pPr>
        <w:ind w:left="340" w:hanging="340"/>
        <w:rPr>
          <w:rFonts w:cstheme="minorHAnsi"/>
          <w:sz w:val="24"/>
          <w:szCs w:val="24"/>
        </w:rPr>
      </w:pPr>
      <w:r w:rsidRPr="00880428">
        <w:rPr>
          <w:rFonts w:cstheme="minorHAnsi"/>
          <w:sz w:val="24"/>
          <w:szCs w:val="24"/>
        </w:rPr>
        <w:t>10.3 Records kept should ensure that information on the outcomes for the service can be collected for evaluation and analytical purposes</w:t>
      </w:r>
    </w:p>
    <w:p w14:paraId="13F4F264" w14:textId="3590A517" w:rsidR="008B6128" w:rsidRPr="00880428" w:rsidRDefault="008B6128" w:rsidP="003C1299">
      <w:pPr>
        <w:ind w:left="340" w:hanging="340"/>
        <w:rPr>
          <w:rFonts w:cstheme="minorHAnsi"/>
          <w:sz w:val="24"/>
          <w:szCs w:val="24"/>
        </w:rPr>
      </w:pPr>
      <w:r w:rsidRPr="00880428">
        <w:rPr>
          <w:rFonts w:cstheme="minorHAnsi"/>
          <w:sz w:val="24"/>
          <w:szCs w:val="24"/>
        </w:rPr>
        <w:t>10.4 An Agreement Monitoring Meeting will be held every quarter and a report submitted to the meeting by the service.</w:t>
      </w:r>
    </w:p>
    <w:p w14:paraId="22CB2782" w14:textId="1EB50581" w:rsidR="008B6128" w:rsidRPr="00880428" w:rsidRDefault="008B6128" w:rsidP="003C1299">
      <w:pPr>
        <w:ind w:left="340" w:hanging="340"/>
        <w:rPr>
          <w:rFonts w:cstheme="minorHAnsi"/>
          <w:sz w:val="24"/>
          <w:szCs w:val="24"/>
        </w:rPr>
      </w:pPr>
      <w:r w:rsidRPr="00880428">
        <w:rPr>
          <w:rFonts w:cstheme="minorHAnsi"/>
          <w:sz w:val="24"/>
          <w:szCs w:val="24"/>
        </w:rPr>
        <w:t xml:space="preserve">10.5 The grant will be monitored via Fife Councils Monitoring and Evaluation Framework, a Link Officer will be appointed to work closely with the service. The Link Worker will be supported by the Social Work Service Monitoring Officer  </w:t>
      </w:r>
    </w:p>
    <w:p w14:paraId="11760984" w14:textId="52C7AA51" w:rsidR="00880428" w:rsidRPr="00880428" w:rsidRDefault="000C0901" w:rsidP="0048182E">
      <w:pPr>
        <w:rPr>
          <w:rFonts w:cstheme="minorHAnsi"/>
          <w:b/>
          <w:bCs/>
          <w:sz w:val="28"/>
          <w:szCs w:val="28"/>
        </w:rPr>
      </w:pPr>
      <w:r w:rsidRPr="00C16ED1">
        <w:rPr>
          <w:b/>
          <w:bCs/>
          <w:sz w:val="28"/>
          <w:szCs w:val="28"/>
        </w:rPr>
        <w:lastRenderedPageBreak/>
        <w:t xml:space="preserve"> </w:t>
      </w:r>
      <w:r w:rsidR="00880428" w:rsidRPr="00880428">
        <w:rPr>
          <w:rFonts w:cstheme="minorHAnsi"/>
          <w:b/>
          <w:bCs/>
          <w:sz w:val="28"/>
          <w:szCs w:val="28"/>
        </w:rPr>
        <w:t xml:space="preserve">11. Complaints </w:t>
      </w:r>
    </w:p>
    <w:p w14:paraId="0C774234" w14:textId="6BCB4D85" w:rsidR="00880428" w:rsidRPr="00880428" w:rsidRDefault="00880428" w:rsidP="00880428">
      <w:pPr>
        <w:ind w:left="720" w:hanging="720"/>
        <w:rPr>
          <w:rFonts w:cstheme="minorHAnsi"/>
          <w:sz w:val="24"/>
          <w:szCs w:val="24"/>
        </w:rPr>
      </w:pPr>
      <w:r w:rsidRPr="00880428">
        <w:rPr>
          <w:rFonts w:cstheme="minorHAnsi"/>
          <w:sz w:val="24"/>
          <w:szCs w:val="24"/>
        </w:rPr>
        <w:t>11.1</w:t>
      </w:r>
      <w:r w:rsidRPr="00880428">
        <w:rPr>
          <w:rFonts w:cstheme="minorHAnsi"/>
          <w:b/>
          <w:bCs/>
          <w:sz w:val="24"/>
          <w:szCs w:val="24"/>
        </w:rPr>
        <w:t xml:space="preserve"> </w:t>
      </w:r>
      <w:r w:rsidRPr="00880428">
        <w:rPr>
          <w:rFonts w:cstheme="minorHAnsi"/>
          <w:sz w:val="24"/>
          <w:szCs w:val="24"/>
        </w:rPr>
        <w:t>For each quarterly Agreement Monitoring Meeting the service provider must provide a report detailing the following information:</w:t>
      </w:r>
    </w:p>
    <w:p w14:paraId="11AE6807"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The number of complaints the service provider has had during the previous quarter, by type of complaint</w:t>
      </w:r>
    </w:p>
    <w:p w14:paraId="6AD9908F"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 xml:space="preserve">The number of complaints in respect of service provision funded by Fife Council </w:t>
      </w:r>
    </w:p>
    <w:p w14:paraId="378BAABF"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The outcome of the service providers investigation</w:t>
      </w:r>
    </w:p>
    <w:p w14:paraId="04223157"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The number of complaints which were upheld and details on complainants who were satisfied/unsatisfied with the outcome</w:t>
      </w:r>
    </w:p>
    <w:p w14:paraId="2ECB82D1"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General changes to the service providers policies and procedures as a result of complaints and progress with implementing any changes</w:t>
      </w:r>
    </w:p>
    <w:p w14:paraId="506645D8"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The service provider will be required to co-operate in any investigation of a complaint as requested by Fife Council and to remedy any concerns that Fife Council has regarding the provision of the service</w:t>
      </w:r>
    </w:p>
    <w:p w14:paraId="557877C7" w14:textId="77777777" w:rsidR="0063157C" w:rsidRDefault="0063157C" w:rsidP="00880428">
      <w:pPr>
        <w:ind w:left="360"/>
        <w:rPr>
          <w:b/>
          <w:bCs/>
          <w:sz w:val="28"/>
          <w:szCs w:val="28"/>
        </w:rPr>
      </w:pPr>
    </w:p>
    <w:p w14:paraId="5DE0B097" w14:textId="77777777" w:rsidR="000C0901" w:rsidRPr="000C0901" w:rsidRDefault="000C0901">
      <w:pPr>
        <w:rPr>
          <w:b/>
          <w:bCs/>
        </w:rPr>
      </w:pPr>
    </w:p>
    <w:sectPr w:rsidR="000C0901" w:rsidRPr="000C0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53F"/>
    <w:multiLevelType w:val="hybridMultilevel"/>
    <w:tmpl w:val="F76C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892"/>
    <w:multiLevelType w:val="hybridMultilevel"/>
    <w:tmpl w:val="7A0A4B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A56C79"/>
    <w:multiLevelType w:val="hybridMultilevel"/>
    <w:tmpl w:val="68DC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B1E3A"/>
    <w:multiLevelType w:val="hybridMultilevel"/>
    <w:tmpl w:val="CE9CB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6163E"/>
    <w:multiLevelType w:val="multilevel"/>
    <w:tmpl w:val="DF2A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4380E"/>
    <w:multiLevelType w:val="hybridMultilevel"/>
    <w:tmpl w:val="51023F5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6" w15:restartNumberingAfterBreak="0">
    <w:nsid w:val="1B67735A"/>
    <w:multiLevelType w:val="hybridMultilevel"/>
    <w:tmpl w:val="09C046C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C2C6DD5"/>
    <w:multiLevelType w:val="multilevel"/>
    <w:tmpl w:val="11A2FA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2013008"/>
    <w:multiLevelType w:val="hybridMultilevel"/>
    <w:tmpl w:val="CF9404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9F435B9"/>
    <w:multiLevelType w:val="hybridMultilevel"/>
    <w:tmpl w:val="5642846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A420A0"/>
    <w:multiLevelType w:val="multilevel"/>
    <w:tmpl w:val="6FEE9FC6"/>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B837A8F"/>
    <w:multiLevelType w:val="hybridMultilevel"/>
    <w:tmpl w:val="B2EA6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A7781"/>
    <w:multiLevelType w:val="hybridMultilevel"/>
    <w:tmpl w:val="D21E78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E8A128D"/>
    <w:multiLevelType w:val="hybridMultilevel"/>
    <w:tmpl w:val="F866009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44250D"/>
    <w:multiLevelType w:val="hybridMultilevel"/>
    <w:tmpl w:val="F54E5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F467A1"/>
    <w:multiLevelType w:val="hybridMultilevel"/>
    <w:tmpl w:val="BF128F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C1A5FDA"/>
    <w:multiLevelType w:val="hybridMultilevel"/>
    <w:tmpl w:val="CC16E2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FD3331D"/>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25D2321"/>
    <w:multiLevelType w:val="hybridMultilevel"/>
    <w:tmpl w:val="80584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100D9D"/>
    <w:multiLevelType w:val="hybridMultilevel"/>
    <w:tmpl w:val="011E20DE"/>
    <w:lvl w:ilvl="0" w:tplc="6F7C61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73D3235"/>
    <w:multiLevelType w:val="hybridMultilevel"/>
    <w:tmpl w:val="BD70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F70A6"/>
    <w:multiLevelType w:val="hybridMultilevel"/>
    <w:tmpl w:val="CEF2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C6C70"/>
    <w:multiLevelType w:val="multilevel"/>
    <w:tmpl w:val="FDDEEDE2"/>
    <w:lvl w:ilvl="0">
      <w:start w:val="1"/>
      <w:numFmt w:val="decimal"/>
      <w:lvlText w:val="%1"/>
      <w:lvlJc w:val="left"/>
      <w:pPr>
        <w:ind w:left="405" w:hanging="405"/>
      </w:pPr>
      <w:rPr>
        <w:rFonts w:hint="default"/>
      </w:rPr>
    </w:lvl>
    <w:lvl w:ilvl="1">
      <w:start w:val="1"/>
      <w:numFmt w:val="decimal"/>
      <w:lvlText w:val="%1.%2"/>
      <w:lvlJc w:val="left"/>
      <w:pPr>
        <w:ind w:left="830"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343B6A"/>
    <w:multiLevelType w:val="hybridMultilevel"/>
    <w:tmpl w:val="1AE2A1F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4" w15:restartNumberingAfterBreak="0">
    <w:nsid w:val="5F545B57"/>
    <w:multiLevelType w:val="hybridMultilevel"/>
    <w:tmpl w:val="53E4D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90579B"/>
    <w:multiLevelType w:val="hybridMultilevel"/>
    <w:tmpl w:val="48C4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729E1"/>
    <w:multiLevelType w:val="hybridMultilevel"/>
    <w:tmpl w:val="CDC49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057869"/>
    <w:multiLevelType w:val="hybridMultilevel"/>
    <w:tmpl w:val="9050B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FDB04E6"/>
    <w:multiLevelType w:val="hybridMultilevel"/>
    <w:tmpl w:val="49187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EB58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6D7093"/>
    <w:multiLevelType w:val="multilevel"/>
    <w:tmpl w:val="534AB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D4A43EF"/>
    <w:multiLevelType w:val="multilevel"/>
    <w:tmpl w:val="8BDC07F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F59498F"/>
    <w:multiLevelType w:val="hybridMultilevel"/>
    <w:tmpl w:val="907A395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532765311">
    <w:abstractNumId w:val="26"/>
  </w:num>
  <w:num w:numId="2" w16cid:durableId="417747487">
    <w:abstractNumId w:val="28"/>
  </w:num>
  <w:num w:numId="3" w16cid:durableId="881749622">
    <w:abstractNumId w:val="3"/>
  </w:num>
  <w:num w:numId="4" w16cid:durableId="843476405">
    <w:abstractNumId w:val="14"/>
  </w:num>
  <w:num w:numId="5" w16cid:durableId="394207467">
    <w:abstractNumId w:val="7"/>
  </w:num>
  <w:num w:numId="6" w16cid:durableId="125204257">
    <w:abstractNumId w:val="13"/>
  </w:num>
  <w:num w:numId="7" w16cid:durableId="683285219">
    <w:abstractNumId w:val="9"/>
  </w:num>
  <w:num w:numId="8" w16cid:durableId="1300957533">
    <w:abstractNumId w:val="12"/>
  </w:num>
  <w:num w:numId="9" w16cid:durableId="1700157416">
    <w:abstractNumId w:val="2"/>
  </w:num>
  <w:num w:numId="10" w16cid:durableId="569271638">
    <w:abstractNumId w:val="4"/>
  </w:num>
  <w:num w:numId="11" w16cid:durableId="1436903629">
    <w:abstractNumId w:val="23"/>
  </w:num>
  <w:num w:numId="12" w16cid:durableId="1377008413">
    <w:abstractNumId w:val="27"/>
  </w:num>
  <w:num w:numId="13" w16cid:durableId="1360856679">
    <w:abstractNumId w:val="15"/>
  </w:num>
  <w:num w:numId="14" w16cid:durableId="1638023067">
    <w:abstractNumId w:val="17"/>
  </w:num>
  <w:num w:numId="15" w16cid:durableId="1707023576">
    <w:abstractNumId w:val="29"/>
  </w:num>
  <w:num w:numId="16" w16cid:durableId="903222212">
    <w:abstractNumId w:val="32"/>
  </w:num>
  <w:num w:numId="17" w16cid:durableId="1400520801">
    <w:abstractNumId w:val="1"/>
  </w:num>
  <w:num w:numId="18" w16cid:durableId="8339365">
    <w:abstractNumId w:val="25"/>
  </w:num>
  <w:num w:numId="19" w16cid:durableId="102893592">
    <w:abstractNumId w:val="22"/>
  </w:num>
  <w:num w:numId="20" w16cid:durableId="613026730">
    <w:abstractNumId w:val="6"/>
  </w:num>
  <w:num w:numId="21" w16cid:durableId="972635732">
    <w:abstractNumId w:val="5"/>
  </w:num>
  <w:num w:numId="22" w16cid:durableId="741146989">
    <w:abstractNumId w:val="8"/>
  </w:num>
  <w:num w:numId="23" w16cid:durableId="1787195187">
    <w:abstractNumId w:val="21"/>
  </w:num>
  <w:num w:numId="24" w16cid:durableId="1501699198">
    <w:abstractNumId w:val="19"/>
  </w:num>
  <w:num w:numId="25" w16cid:durableId="1588077496">
    <w:abstractNumId w:val="10"/>
  </w:num>
  <w:num w:numId="26" w16cid:durableId="1752464907">
    <w:abstractNumId w:val="31"/>
  </w:num>
  <w:num w:numId="27" w16cid:durableId="367534962">
    <w:abstractNumId w:val="16"/>
  </w:num>
  <w:num w:numId="28" w16cid:durableId="255215562">
    <w:abstractNumId w:val="20"/>
  </w:num>
  <w:num w:numId="29" w16cid:durableId="129061108">
    <w:abstractNumId w:val="11"/>
  </w:num>
  <w:num w:numId="30" w16cid:durableId="2012218222">
    <w:abstractNumId w:val="30"/>
  </w:num>
  <w:num w:numId="31" w16cid:durableId="1653411711">
    <w:abstractNumId w:val="24"/>
  </w:num>
  <w:num w:numId="32" w16cid:durableId="1709184626">
    <w:abstractNumId w:val="18"/>
  </w:num>
  <w:num w:numId="33" w16cid:durableId="8519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01"/>
    <w:rsid w:val="00005CF7"/>
    <w:rsid w:val="000115A6"/>
    <w:rsid w:val="000129C4"/>
    <w:rsid w:val="000256AA"/>
    <w:rsid w:val="00032C1A"/>
    <w:rsid w:val="000336C1"/>
    <w:rsid w:val="00036172"/>
    <w:rsid w:val="000402A6"/>
    <w:rsid w:val="000505D2"/>
    <w:rsid w:val="0006287B"/>
    <w:rsid w:val="00062FDD"/>
    <w:rsid w:val="00065D1A"/>
    <w:rsid w:val="00073241"/>
    <w:rsid w:val="0007374C"/>
    <w:rsid w:val="0007602D"/>
    <w:rsid w:val="00076095"/>
    <w:rsid w:val="0008601C"/>
    <w:rsid w:val="00090E16"/>
    <w:rsid w:val="00092542"/>
    <w:rsid w:val="0009792E"/>
    <w:rsid w:val="000B0093"/>
    <w:rsid w:val="000B444A"/>
    <w:rsid w:val="000B4701"/>
    <w:rsid w:val="000C0901"/>
    <w:rsid w:val="000C0962"/>
    <w:rsid w:val="000C3CA8"/>
    <w:rsid w:val="000C7128"/>
    <w:rsid w:val="000D1716"/>
    <w:rsid w:val="000D4874"/>
    <w:rsid w:val="000F05C1"/>
    <w:rsid w:val="000F42C9"/>
    <w:rsid w:val="000F5298"/>
    <w:rsid w:val="000F7FEF"/>
    <w:rsid w:val="001025F4"/>
    <w:rsid w:val="00102B73"/>
    <w:rsid w:val="0011592D"/>
    <w:rsid w:val="00121760"/>
    <w:rsid w:val="00126DA8"/>
    <w:rsid w:val="00160514"/>
    <w:rsid w:val="00160F50"/>
    <w:rsid w:val="00163359"/>
    <w:rsid w:val="001646C8"/>
    <w:rsid w:val="00171A3F"/>
    <w:rsid w:val="001740B5"/>
    <w:rsid w:val="00176017"/>
    <w:rsid w:val="001814B6"/>
    <w:rsid w:val="001841E1"/>
    <w:rsid w:val="00186039"/>
    <w:rsid w:val="00196559"/>
    <w:rsid w:val="001A231A"/>
    <w:rsid w:val="001A3C37"/>
    <w:rsid w:val="001A642A"/>
    <w:rsid w:val="001B1E39"/>
    <w:rsid w:val="001B31F6"/>
    <w:rsid w:val="001B6DA9"/>
    <w:rsid w:val="001C1828"/>
    <w:rsid w:val="001C3360"/>
    <w:rsid w:val="001C370B"/>
    <w:rsid w:val="001C4249"/>
    <w:rsid w:val="001D4279"/>
    <w:rsid w:val="001D63AA"/>
    <w:rsid w:val="001D7F35"/>
    <w:rsid w:val="001E6BD3"/>
    <w:rsid w:val="001F28F8"/>
    <w:rsid w:val="001F56D6"/>
    <w:rsid w:val="00200481"/>
    <w:rsid w:val="0021079B"/>
    <w:rsid w:val="00220516"/>
    <w:rsid w:val="002268B5"/>
    <w:rsid w:val="00242B94"/>
    <w:rsid w:val="00243731"/>
    <w:rsid w:val="00244830"/>
    <w:rsid w:val="00245EA4"/>
    <w:rsid w:val="0024620A"/>
    <w:rsid w:val="0024649B"/>
    <w:rsid w:val="0025246B"/>
    <w:rsid w:val="00255760"/>
    <w:rsid w:val="00256B40"/>
    <w:rsid w:val="00261B74"/>
    <w:rsid w:val="00277FA9"/>
    <w:rsid w:val="0028142A"/>
    <w:rsid w:val="00290E41"/>
    <w:rsid w:val="002A0D99"/>
    <w:rsid w:val="002A2C0E"/>
    <w:rsid w:val="002A3B22"/>
    <w:rsid w:val="002A63EE"/>
    <w:rsid w:val="002B030B"/>
    <w:rsid w:val="002B2A9A"/>
    <w:rsid w:val="002B7349"/>
    <w:rsid w:val="002C021D"/>
    <w:rsid w:val="002C1759"/>
    <w:rsid w:val="002D5ADB"/>
    <w:rsid w:val="002D6664"/>
    <w:rsid w:val="002E5560"/>
    <w:rsid w:val="002E6F0F"/>
    <w:rsid w:val="002E7A29"/>
    <w:rsid w:val="002F1BF0"/>
    <w:rsid w:val="002F26FD"/>
    <w:rsid w:val="002F6B1C"/>
    <w:rsid w:val="00300AD7"/>
    <w:rsid w:val="00307B2A"/>
    <w:rsid w:val="00312739"/>
    <w:rsid w:val="003151C0"/>
    <w:rsid w:val="00333445"/>
    <w:rsid w:val="003339CC"/>
    <w:rsid w:val="003470E3"/>
    <w:rsid w:val="00350D5C"/>
    <w:rsid w:val="0035206D"/>
    <w:rsid w:val="00362675"/>
    <w:rsid w:val="00364C1D"/>
    <w:rsid w:val="00366FD8"/>
    <w:rsid w:val="0037022C"/>
    <w:rsid w:val="00370605"/>
    <w:rsid w:val="00372DB6"/>
    <w:rsid w:val="00374364"/>
    <w:rsid w:val="003802D8"/>
    <w:rsid w:val="003864FA"/>
    <w:rsid w:val="0038736D"/>
    <w:rsid w:val="003A3C44"/>
    <w:rsid w:val="003A73C4"/>
    <w:rsid w:val="003B3CA3"/>
    <w:rsid w:val="003C1299"/>
    <w:rsid w:val="003C60A4"/>
    <w:rsid w:val="003C7561"/>
    <w:rsid w:val="003D59E4"/>
    <w:rsid w:val="003D6AC3"/>
    <w:rsid w:val="003D72A0"/>
    <w:rsid w:val="003E2CC9"/>
    <w:rsid w:val="003E7920"/>
    <w:rsid w:val="003F5BD0"/>
    <w:rsid w:val="00400240"/>
    <w:rsid w:val="00401DE9"/>
    <w:rsid w:val="00412DF6"/>
    <w:rsid w:val="00415722"/>
    <w:rsid w:val="00437AFF"/>
    <w:rsid w:val="00446D7F"/>
    <w:rsid w:val="00451C38"/>
    <w:rsid w:val="00453D92"/>
    <w:rsid w:val="0046470F"/>
    <w:rsid w:val="00470355"/>
    <w:rsid w:val="00471E0F"/>
    <w:rsid w:val="004806D2"/>
    <w:rsid w:val="00480AD0"/>
    <w:rsid w:val="0048182E"/>
    <w:rsid w:val="004861FA"/>
    <w:rsid w:val="004907AE"/>
    <w:rsid w:val="004935CE"/>
    <w:rsid w:val="00493F6D"/>
    <w:rsid w:val="00494056"/>
    <w:rsid w:val="004942D6"/>
    <w:rsid w:val="0049728D"/>
    <w:rsid w:val="004A1017"/>
    <w:rsid w:val="004A4367"/>
    <w:rsid w:val="004A5655"/>
    <w:rsid w:val="004C427A"/>
    <w:rsid w:val="004C6958"/>
    <w:rsid w:val="004D077C"/>
    <w:rsid w:val="004D2ECD"/>
    <w:rsid w:val="004D36E8"/>
    <w:rsid w:val="004D496D"/>
    <w:rsid w:val="004D530E"/>
    <w:rsid w:val="004D554E"/>
    <w:rsid w:val="004E3A99"/>
    <w:rsid w:val="004E6DFC"/>
    <w:rsid w:val="004F6275"/>
    <w:rsid w:val="00524E52"/>
    <w:rsid w:val="00526D00"/>
    <w:rsid w:val="00530999"/>
    <w:rsid w:val="005315B1"/>
    <w:rsid w:val="00537C48"/>
    <w:rsid w:val="005424B7"/>
    <w:rsid w:val="00542C3D"/>
    <w:rsid w:val="00543492"/>
    <w:rsid w:val="00543DB5"/>
    <w:rsid w:val="0054414A"/>
    <w:rsid w:val="00546E4B"/>
    <w:rsid w:val="00547A3D"/>
    <w:rsid w:val="00551543"/>
    <w:rsid w:val="00561610"/>
    <w:rsid w:val="00561D2E"/>
    <w:rsid w:val="005637A5"/>
    <w:rsid w:val="005701A0"/>
    <w:rsid w:val="0057036B"/>
    <w:rsid w:val="00576B49"/>
    <w:rsid w:val="00582789"/>
    <w:rsid w:val="00582BF0"/>
    <w:rsid w:val="005841F9"/>
    <w:rsid w:val="005846BD"/>
    <w:rsid w:val="00584B33"/>
    <w:rsid w:val="00591E11"/>
    <w:rsid w:val="0059240A"/>
    <w:rsid w:val="00596C82"/>
    <w:rsid w:val="005A4A5A"/>
    <w:rsid w:val="005A6AAC"/>
    <w:rsid w:val="005A75E7"/>
    <w:rsid w:val="005B0175"/>
    <w:rsid w:val="005B21CC"/>
    <w:rsid w:val="005B3C81"/>
    <w:rsid w:val="005B51B0"/>
    <w:rsid w:val="005C1BAD"/>
    <w:rsid w:val="005E6E0C"/>
    <w:rsid w:val="005F5E87"/>
    <w:rsid w:val="00600172"/>
    <w:rsid w:val="00603214"/>
    <w:rsid w:val="006060B8"/>
    <w:rsid w:val="00606208"/>
    <w:rsid w:val="0061266B"/>
    <w:rsid w:val="00621F92"/>
    <w:rsid w:val="0063157C"/>
    <w:rsid w:val="006406C2"/>
    <w:rsid w:val="006409F9"/>
    <w:rsid w:val="0064115D"/>
    <w:rsid w:val="00641AF9"/>
    <w:rsid w:val="006439FB"/>
    <w:rsid w:val="0064530B"/>
    <w:rsid w:val="00646A99"/>
    <w:rsid w:val="00646C1B"/>
    <w:rsid w:val="00647748"/>
    <w:rsid w:val="006554C9"/>
    <w:rsid w:val="006636D7"/>
    <w:rsid w:val="00671E80"/>
    <w:rsid w:val="006750D1"/>
    <w:rsid w:val="0069299A"/>
    <w:rsid w:val="00695064"/>
    <w:rsid w:val="006A0232"/>
    <w:rsid w:val="006A2D49"/>
    <w:rsid w:val="006A2DA9"/>
    <w:rsid w:val="006B1109"/>
    <w:rsid w:val="006B1259"/>
    <w:rsid w:val="006B2924"/>
    <w:rsid w:val="006B2DD8"/>
    <w:rsid w:val="006B46B1"/>
    <w:rsid w:val="006C31A0"/>
    <w:rsid w:val="006C69BE"/>
    <w:rsid w:val="006C7AC4"/>
    <w:rsid w:val="006D331C"/>
    <w:rsid w:val="006D4123"/>
    <w:rsid w:val="006E099D"/>
    <w:rsid w:val="006E0EA0"/>
    <w:rsid w:val="006E38FF"/>
    <w:rsid w:val="006E3DA3"/>
    <w:rsid w:val="006F1277"/>
    <w:rsid w:val="006F5D1D"/>
    <w:rsid w:val="0070000F"/>
    <w:rsid w:val="0070056C"/>
    <w:rsid w:val="00710723"/>
    <w:rsid w:val="00712F25"/>
    <w:rsid w:val="0072070D"/>
    <w:rsid w:val="00720FB8"/>
    <w:rsid w:val="00721569"/>
    <w:rsid w:val="007261AF"/>
    <w:rsid w:val="007405DB"/>
    <w:rsid w:val="00740AAD"/>
    <w:rsid w:val="007435D5"/>
    <w:rsid w:val="00753625"/>
    <w:rsid w:val="00765843"/>
    <w:rsid w:val="00766652"/>
    <w:rsid w:val="007666C9"/>
    <w:rsid w:val="007743E3"/>
    <w:rsid w:val="007744D9"/>
    <w:rsid w:val="00775CA3"/>
    <w:rsid w:val="00782BF7"/>
    <w:rsid w:val="00785F45"/>
    <w:rsid w:val="00790BAD"/>
    <w:rsid w:val="00796530"/>
    <w:rsid w:val="007A02A4"/>
    <w:rsid w:val="007A4466"/>
    <w:rsid w:val="007B0DF0"/>
    <w:rsid w:val="007B25D5"/>
    <w:rsid w:val="007B3592"/>
    <w:rsid w:val="007B3DA3"/>
    <w:rsid w:val="007B6065"/>
    <w:rsid w:val="007C1256"/>
    <w:rsid w:val="007C5696"/>
    <w:rsid w:val="007D0022"/>
    <w:rsid w:val="007D1238"/>
    <w:rsid w:val="007D259D"/>
    <w:rsid w:val="007D6193"/>
    <w:rsid w:val="007D7C6C"/>
    <w:rsid w:val="007E1CC2"/>
    <w:rsid w:val="007F2F23"/>
    <w:rsid w:val="00807D5B"/>
    <w:rsid w:val="00820EBA"/>
    <w:rsid w:val="00821C02"/>
    <w:rsid w:val="00830AD4"/>
    <w:rsid w:val="008366B9"/>
    <w:rsid w:val="00843AC5"/>
    <w:rsid w:val="0086242B"/>
    <w:rsid w:val="008702B5"/>
    <w:rsid w:val="00873A93"/>
    <w:rsid w:val="00873D29"/>
    <w:rsid w:val="00880428"/>
    <w:rsid w:val="00891B95"/>
    <w:rsid w:val="00892D90"/>
    <w:rsid w:val="008A637B"/>
    <w:rsid w:val="008A7227"/>
    <w:rsid w:val="008B5708"/>
    <w:rsid w:val="008B5C83"/>
    <w:rsid w:val="008B6128"/>
    <w:rsid w:val="008B76D8"/>
    <w:rsid w:val="008C2A6F"/>
    <w:rsid w:val="008C2EA8"/>
    <w:rsid w:val="008C69AE"/>
    <w:rsid w:val="008D4AC0"/>
    <w:rsid w:val="008D57D0"/>
    <w:rsid w:val="008D6AAB"/>
    <w:rsid w:val="008E6CFC"/>
    <w:rsid w:val="008F42C2"/>
    <w:rsid w:val="008F64A2"/>
    <w:rsid w:val="008F659C"/>
    <w:rsid w:val="00901FF8"/>
    <w:rsid w:val="0090315C"/>
    <w:rsid w:val="009032F1"/>
    <w:rsid w:val="009071AC"/>
    <w:rsid w:val="00911588"/>
    <w:rsid w:val="0091237A"/>
    <w:rsid w:val="00921B65"/>
    <w:rsid w:val="00925A27"/>
    <w:rsid w:val="00926134"/>
    <w:rsid w:val="009313ED"/>
    <w:rsid w:val="0093292F"/>
    <w:rsid w:val="009554A1"/>
    <w:rsid w:val="009565C1"/>
    <w:rsid w:val="009568E0"/>
    <w:rsid w:val="00967345"/>
    <w:rsid w:val="009757F3"/>
    <w:rsid w:val="00982D79"/>
    <w:rsid w:val="009968C0"/>
    <w:rsid w:val="009A2DA5"/>
    <w:rsid w:val="009A553E"/>
    <w:rsid w:val="009B0192"/>
    <w:rsid w:val="009B4A47"/>
    <w:rsid w:val="009B7AD7"/>
    <w:rsid w:val="009C0D7B"/>
    <w:rsid w:val="009D1630"/>
    <w:rsid w:val="009D219E"/>
    <w:rsid w:val="009D7E01"/>
    <w:rsid w:val="009E0E2D"/>
    <w:rsid w:val="009E3152"/>
    <w:rsid w:val="009F29C6"/>
    <w:rsid w:val="00A04F75"/>
    <w:rsid w:val="00A055E7"/>
    <w:rsid w:val="00A132C8"/>
    <w:rsid w:val="00A155E7"/>
    <w:rsid w:val="00A17464"/>
    <w:rsid w:val="00A174CC"/>
    <w:rsid w:val="00A225A6"/>
    <w:rsid w:val="00A2447C"/>
    <w:rsid w:val="00A26F98"/>
    <w:rsid w:val="00A318B7"/>
    <w:rsid w:val="00A64B58"/>
    <w:rsid w:val="00A70505"/>
    <w:rsid w:val="00A71D6A"/>
    <w:rsid w:val="00A75A91"/>
    <w:rsid w:val="00A77BE5"/>
    <w:rsid w:val="00A821BF"/>
    <w:rsid w:val="00A84942"/>
    <w:rsid w:val="00A92A34"/>
    <w:rsid w:val="00A940D6"/>
    <w:rsid w:val="00A94E09"/>
    <w:rsid w:val="00AA24D3"/>
    <w:rsid w:val="00AA2600"/>
    <w:rsid w:val="00AB0AD4"/>
    <w:rsid w:val="00AB0E7F"/>
    <w:rsid w:val="00AB11B0"/>
    <w:rsid w:val="00AB20D6"/>
    <w:rsid w:val="00AB34CE"/>
    <w:rsid w:val="00AB5063"/>
    <w:rsid w:val="00AC28FC"/>
    <w:rsid w:val="00AC291A"/>
    <w:rsid w:val="00AC473A"/>
    <w:rsid w:val="00AD0FC6"/>
    <w:rsid w:val="00AD4A69"/>
    <w:rsid w:val="00AD6F46"/>
    <w:rsid w:val="00AD726A"/>
    <w:rsid w:val="00AE0E22"/>
    <w:rsid w:val="00AE5E98"/>
    <w:rsid w:val="00AF4D52"/>
    <w:rsid w:val="00AF5E27"/>
    <w:rsid w:val="00B01E13"/>
    <w:rsid w:val="00B10E88"/>
    <w:rsid w:val="00B13D0C"/>
    <w:rsid w:val="00B14AAA"/>
    <w:rsid w:val="00B14CE9"/>
    <w:rsid w:val="00B208D0"/>
    <w:rsid w:val="00B322D6"/>
    <w:rsid w:val="00B33538"/>
    <w:rsid w:val="00B37D05"/>
    <w:rsid w:val="00B42FD9"/>
    <w:rsid w:val="00B53842"/>
    <w:rsid w:val="00B53B56"/>
    <w:rsid w:val="00B541AA"/>
    <w:rsid w:val="00B5521B"/>
    <w:rsid w:val="00B564D8"/>
    <w:rsid w:val="00B57262"/>
    <w:rsid w:val="00B57B7C"/>
    <w:rsid w:val="00B63C01"/>
    <w:rsid w:val="00B73785"/>
    <w:rsid w:val="00B73A65"/>
    <w:rsid w:val="00B73EF2"/>
    <w:rsid w:val="00B75DBB"/>
    <w:rsid w:val="00B861FC"/>
    <w:rsid w:val="00B91D42"/>
    <w:rsid w:val="00B94C26"/>
    <w:rsid w:val="00BA2A47"/>
    <w:rsid w:val="00BC00A0"/>
    <w:rsid w:val="00BC1692"/>
    <w:rsid w:val="00BC22C3"/>
    <w:rsid w:val="00BC22DA"/>
    <w:rsid w:val="00BC5211"/>
    <w:rsid w:val="00BC6DFD"/>
    <w:rsid w:val="00BD1152"/>
    <w:rsid w:val="00BD25F4"/>
    <w:rsid w:val="00BD2B95"/>
    <w:rsid w:val="00BD442E"/>
    <w:rsid w:val="00BE03B1"/>
    <w:rsid w:val="00C02576"/>
    <w:rsid w:val="00C03EBE"/>
    <w:rsid w:val="00C051DD"/>
    <w:rsid w:val="00C058A8"/>
    <w:rsid w:val="00C12775"/>
    <w:rsid w:val="00C16ED1"/>
    <w:rsid w:val="00C24C99"/>
    <w:rsid w:val="00C24EDF"/>
    <w:rsid w:val="00C26F16"/>
    <w:rsid w:val="00C27F37"/>
    <w:rsid w:val="00C33565"/>
    <w:rsid w:val="00C33758"/>
    <w:rsid w:val="00C36757"/>
    <w:rsid w:val="00C41449"/>
    <w:rsid w:val="00C43732"/>
    <w:rsid w:val="00C45C7F"/>
    <w:rsid w:val="00C507CE"/>
    <w:rsid w:val="00C520A8"/>
    <w:rsid w:val="00C5214E"/>
    <w:rsid w:val="00C56761"/>
    <w:rsid w:val="00C64438"/>
    <w:rsid w:val="00C649D8"/>
    <w:rsid w:val="00C65E10"/>
    <w:rsid w:val="00C7114A"/>
    <w:rsid w:val="00C74679"/>
    <w:rsid w:val="00C81DF3"/>
    <w:rsid w:val="00C82E80"/>
    <w:rsid w:val="00C9640E"/>
    <w:rsid w:val="00CA6714"/>
    <w:rsid w:val="00CA67E5"/>
    <w:rsid w:val="00CB5C16"/>
    <w:rsid w:val="00CC0C49"/>
    <w:rsid w:val="00CC2500"/>
    <w:rsid w:val="00CC2793"/>
    <w:rsid w:val="00CC6835"/>
    <w:rsid w:val="00CC7F90"/>
    <w:rsid w:val="00CD5780"/>
    <w:rsid w:val="00CE0EE7"/>
    <w:rsid w:val="00CE20CF"/>
    <w:rsid w:val="00CE5A7D"/>
    <w:rsid w:val="00CF0873"/>
    <w:rsid w:val="00CF0BF5"/>
    <w:rsid w:val="00CF363F"/>
    <w:rsid w:val="00CF4E85"/>
    <w:rsid w:val="00D02A94"/>
    <w:rsid w:val="00D076B9"/>
    <w:rsid w:val="00D11D99"/>
    <w:rsid w:val="00D13E70"/>
    <w:rsid w:val="00D14599"/>
    <w:rsid w:val="00D179CD"/>
    <w:rsid w:val="00D17A94"/>
    <w:rsid w:val="00D20AF4"/>
    <w:rsid w:val="00D22E71"/>
    <w:rsid w:val="00D23BA5"/>
    <w:rsid w:val="00D2533F"/>
    <w:rsid w:val="00D270EF"/>
    <w:rsid w:val="00D33177"/>
    <w:rsid w:val="00D357DE"/>
    <w:rsid w:val="00D55DD4"/>
    <w:rsid w:val="00D647C1"/>
    <w:rsid w:val="00D67122"/>
    <w:rsid w:val="00D755A2"/>
    <w:rsid w:val="00D7651F"/>
    <w:rsid w:val="00D769D4"/>
    <w:rsid w:val="00D91AE2"/>
    <w:rsid w:val="00D96F53"/>
    <w:rsid w:val="00D97328"/>
    <w:rsid w:val="00D97AF0"/>
    <w:rsid w:val="00DA12A4"/>
    <w:rsid w:val="00DA3FFF"/>
    <w:rsid w:val="00DB267D"/>
    <w:rsid w:val="00DC2F17"/>
    <w:rsid w:val="00DE1792"/>
    <w:rsid w:val="00DE250B"/>
    <w:rsid w:val="00DE4F90"/>
    <w:rsid w:val="00DF3CC4"/>
    <w:rsid w:val="00E00674"/>
    <w:rsid w:val="00E046EA"/>
    <w:rsid w:val="00E04CE2"/>
    <w:rsid w:val="00E056B8"/>
    <w:rsid w:val="00E10F93"/>
    <w:rsid w:val="00E149FF"/>
    <w:rsid w:val="00E16189"/>
    <w:rsid w:val="00E2241E"/>
    <w:rsid w:val="00E247C3"/>
    <w:rsid w:val="00E24E09"/>
    <w:rsid w:val="00E25DD8"/>
    <w:rsid w:val="00E25E05"/>
    <w:rsid w:val="00E30443"/>
    <w:rsid w:val="00E32CFC"/>
    <w:rsid w:val="00E616E3"/>
    <w:rsid w:val="00E63547"/>
    <w:rsid w:val="00E649F5"/>
    <w:rsid w:val="00E70743"/>
    <w:rsid w:val="00E70FAB"/>
    <w:rsid w:val="00E717F3"/>
    <w:rsid w:val="00E7577C"/>
    <w:rsid w:val="00E80F41"/>
    <w:rsid w:val="00E81AE6"/>
    <w:rsid w:val="00E81C72"/>
    <w:rsid w:val="00E81CEB"/>
    <w:rsid w:val="00E82A82"/>
    <w:rsid w:val="00E85B3B"/>
    <w:rsid w:val="00E86B07"/>
    <w:rsid w:val="00E90917"/>
    <w:rsid w:val="00EB3AC5"/>
    <w:rsid w:val="00EB53C3"/>
    <w:rsid w:val="00EC201D"/>
    <w:rsid w:val="00EC451A"/>
    <w:rsid w:val="00EC6E30"/>
    <w:rsid w:val="00ED7F76"/>
    <w:rsid w:val="00EE711A"/>
    <w:rsid w:val="00EF2FA2"/>
    <w:rsid w:val="00EF616A"/>
    <w:rsid w:val="00EF7958"/>
    <w:rsid w:val="00F10C3C"/>
    <w:rsid w:val="00F238B9"/>
    <w:rsid w:val="00F27CEB"/>
    <w:rsid w:val="00F3278B"/>
    <w:rsid w:val="00F333F0"/>
    <w:rsid w:val="00F43E41"/>
    <w:rsid w:val="00F447EE"/>
    <w:rsid w:val="00F51E59"/>
    <w:rsid w:val="00F52395"/>
    <w:rsid w:val="00F56236"/>
    <w:rsid w:val="00F67F2E"/>
    <w:rsid w:val="00F724A8"/>
    <w:rsid w:val="00F8183E"/>
    <w:rsid w:val="00F819FC"/>
    <w:rsid w:val="00F825A8"/>
    <w:rsid w:val="00F8681E"/>
    <w:rsid w:val="00F86920"/>
    <w:rsid w:val="00F96AF6"/>
    <w:rsid w:val="00F9774D"/>
    <w:rsid w:val="00FA03B7"/>
    <w:rsid w:val="00FA36AE"/>
    <w:rsid w:val="00FA700E"/>
    <w:rsid w:val="00FA752D"/>
    <w:rsid w:val="00FB4A44"/>
    <w:rsid w:val="00FB558A"/>
    <w:rsid w:val="00FB700E"/>
    <w:rsid w:val="00FC2A3D"/>
    <w:rsid w:val="00FC6EA8"/>
    <w:rsid w:val="00FD1851"/>
    <w:rsid w:val="00FD45EC"/>
    <w:rsid w:val="00FE0B5B"/>
    <w:rsid w:val="00FE209D"/>
    <w:rsid w:val="00FE5053"/>
    <w:rsid w:val="00FE6417"/>
    <w:rsid w:val="00FE652C"/>
    <w:rsid w:val="00FF7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A897"/>
  <w15:chartTrackingRefBased/>
  <w15:docId w15:val="{34AAEF68-6AFC-4305-899A-62F9F5A3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901"/>
    <w:rPr>
      <w:color w:val="0000FF"/>
      <w:u w:val="single"/>
    </w:rPr>
  </w:style>
  <w:style w:type="paragraph" w:styleId="ListParagraph">
    <w:name w:val="List Paragraph"/>
    <w:basedOn w:val="Normal"/>
    <w:uiPriority w:val="34"/>
    <w:qFormat/>
    <w:rsid w:val="000C0901"/>
    <w:pPr>
      <w:ind w:left="720"/>
      <w:contextualSpacing/>
    </w:pPr>
  </w:style>
  <w:style w:type="character" w:customStyle="1" w:styleId="normaltextrun">
    <w:name w:val="normaltextrun"/>
    <w:basedOn w:val="DefaultParagraphFont"/>
    <w:rsid w:val="00BE03B1"/>
  </w:style>
  <w:style w:type="character" w:customStyle="1" w:styleId="eop">
    <w:name w:val="eop"/>
    <w:basedOn w:val="DefaultParagraphFont"/>
    <w:rsid w:val="00BE03B1"/>
  </w:style>
  <w:style w:type="paragraph" w:styleId="NormalWeb">
    <w:name w:val="Normal (Web)"/>
    <w:basedOn w:val="Normal"/>
    <w:uiPriority w:val="99"/>
    <w:semiHidden/>
    <w:unhideWhenUsed/>
    <w:rsid w:val="004907AE"/>
    <w:pPr>
      <w:spacing w:line="240" w:lineRule="auto"/>
    </w:pPr>
    <w:rPr>
      <w:rFonts w:ascii="Times New Roman" w:eastAsia="Times New Roman" w:hAnsi="Times New Roman" w:cs="Times New Roman"/>
      <w:sz w:val="24"/>
      <w:szCs w:val="24"/>
      <w:lang w:eastAsia="en-GB"/>
    </w:rPr>
  </w:style>
  <w:style w:type="paragraph" w:customStyle="1" w:styleId="CharCharCharChar">
    <w:name w:val="Char Char Char Char"/>
    <w:basedOn w:val="Normal"/>
    <w:autoRedefine/>
    <w:rsid w:val="00F333F0"/>
    <w:pPr>
      <w:spacing w:line="240" w:lineRule="exact"/>
    </w:pPr>
    <w:rPr>
      <w:rFonts w:ascii="Verdana" w:eastAsia="Times New Roman" w:hAnsi="Verdana" w:cs="Times New Roman"/>
      <w:sz w:val="20"/>
      <w:szCs w:val="20"/>
      <w:lang w:val="en-US"/>
    </w:rPr>
  </w:style>
  <w:style w:type="paragraph" w:customStyle="1" w:styleId="CharCharCharChar0">
    <w:name w:val="Char Char Char Char"/>
    <w:basedOn w:val="Normal"/>
    <w:autoRedefine/>
    <w:rsid w:val="003D72A0"/>
    <w:pPr>
      <w:spacing w:before="0" w:beforeAutospacing="0" w:after="160" w:afterAutospacing="0" w:line="240" w:lineRule="exact"/>
    </w:pPr>
    <w:rPr>
      <w:rFonts w:ascii="Verdana" w:eastAsia="Times New Roman" w:hAnsi="Verdana" w:cs="Times New Roman"/>
      <w:sz w:val="20"/>
      <w:szCs w:val="20"/>
      <w:lang w:val="en-US"/>
    </w:rPr>
  </w:style>
  <w:style w:type="paragraph" w:customStyle="1" w:styleId="CharCharCharChar1">
    <w:name w:val="Char Char Char Char"/>
    <w:basedOn w:val="Normal"/>
    <w:autoRedefine/>
    <w:rsid w:val="00D17A94"/>
    <w:pPr>
      <w:spacing w:before="0" w:beforeAutospacing="0" w:after="160" w:afterAutospacing="0" w:line="240" w:lineRule="exact"/>
    </w:pPr>
    <w:rPr>
      <w:rFonts w:ascii="Verdana" w:eastAsia="Times New Roman" w:hAnsi="Verdana" w:cs="Times New Roman"/>
      <w:sz w:val="20"/>
      <w:szCs w:val="20"/>
      <w:lang w:val="en-US"/>
    </w:rPr>
  </w:style>
  <w:style w:type="paragraph" w:customStyle="1" w:styleId="paragraph">
    <w:name w:val="paragraph"/>
    <w:basedOn w:val="Normal"/>
    <w:rsid w:val="00E25DD8"/>
    <w:pPr>
      <w:spacing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67256">
      <w:bodyDiv w:val="1"/>
      <w:marLeft w:val="0"/>
      <w:marRight w:val="0"/>
      <w:marTop w:val="0"/>
      <w:marBottom w:val="0"/>
      <w:divBdr>
        <w:top w:val="none" w:sz="0" w:space="0" w:color="auto"/>
        <w:left w:val="none" w:sz="0" w:space="0" w:color="auto"/>
        <w:bottom w:val="none" w:sz="0" w:space="0" w:color="auto"/>
        <w:right w:val="none" w:sz="0" w:space="0" w:color="auto"/>
      </w:divBdr>
    </w:div>
    <w:div w:id="913979028">
      <w:bodyDiv w:val="1"/>
      <w:marLeft w:val="0"/>
      <w:marRight w:val="0"/>
      <w:marTop w:val="0"/>
      <w:marBottom w:val="0"/>
      <w:divBdr>
        <w:top w:val="none" w:sz="0" w:space="0" w:color="auto"/>
        <w:left w:val="none" w:sz="0" w:space="0" w:color="auto"/>
        <w:bottom w:val="none" w:sz="0" w:space="0" w:color="auto"/>
        <w:right w:val="none" w:sz="0" w:space="0" w:color="auto"/>
      </w:divBdr>
    </w:div>
    <w:div w:id="1121724563">
      <w:bodyDiv w:val="1"/>
      <w:marLeft w:val="0"/>
      <w:marRight w:val="0"/>
      <w:marTop w:val="0"/>
      <w:marBottom w:val="0"/>
      <w:divBdr>
        <w:top w:val="none" w:sz="0" w:space="0" w:color="auto"/>
        <w:left w:val="none" w:sz="0" w:space="0" w:color="auto"/>
        <w:bottom w:val="none" w:sz="0" w:space="0" w:color="auto"/>
        <w:right w:val="none" w:sz="0" w:space="0" w:color="auto"/>
      </w:divBdr>
    </w:div>
    <w:div w:id="1354310214">
      <w:bodyDiv w:val="1"/>
      <w:marLeft w:val="0"/>
      <w:marRight w:val="0"/>
      <w:marTop w:val="0"/>
      <w:marBottom w:val="0"/>
      <w:divBdr>
        <w:top w:val="none" w:sz="0" w:space="0" w:color="auto"/>
        <w:left w:val="none" w:sz="0" w:space="0" w:color="auto"/>
        <w:bottom w:val="none" w:sz="0" w:space="0" w:color="auto"/>
        <w:right w:val="none" w:sz="0" w:space="0" w:color="auto"/>
      </w:divBdr>
    </w:div>
    <w:div w:id="1389456711">
      <w:bodyDiv w:val="1"/>
      <w:marLeft w:val="0"/>
      <w:marRight w:val="0"/>
      <w:marTop w:val="0"/>
      <w:marBottom w:val="0"/>
      <w:divBdr>
        <w:top w:val="none" w:sz="0" w:space="0" w:color="auto"/>
        <w:left w:val="none" w:sz="0" w:space="0" w:color="auto"/>
        <w:bottom w:val="none" w:sz="0" w:space="0" w:color="auto"/>
        <w:right w:val="none" w:sz="0" w:space="0" w:color="auto"/>
      </w:divBdr>
    </w:div>
    <w:div w:id="1823694215">
      <w:bodyDiv w:val="1"/>
      <w:marLeft w:val="0"/>
      <w:marRight w:val="0"/>
      <w:marTop w:val="0"/>
      <w:marBottom w:val="0"/>
      <w:divBdr>
        <w:top w:val="none" w:sz="0" w:space="0" w:color="auto"/>
        <w:left w:val="none" w:sz="0" w:space="0" w:color="auto"/>
        <w:bottom w:val="none" w:sz="0" w:space="0" w:color="auto"/>
        <w:right w:val="none" w:sz="0" w:space="0" w:color="auto"/>
      </w:divBdr>
    </w:div>
    <w:div w:id="208020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B3F8DA838E04685E57C79D655F51C" ma:contentTypeVersion="15" ma:contentTypeDescription="Create a new document." ma:contentTypeScope="" ma:versionID="29516cedab19dd2f776e8bcd5faea3b3">
  <xsd:schema xmlns:xsd="http://www.w3.org/2001/XMLSchema" xmlns:xs="http://www.w3.org/2001/XMLSchema" xmlns:p="http://schemas.microsoft.com/office/2006/metadata/properties" xmlns:ns3="2af155c5-d96b-46f6-847c-02ce2b846c0b" xmlns:ns4="a665d4e7-1cd5-4589-8380-4022e115b593" targetNamespace="http://schemas.microsoft.com/office/2006/metadata/properties" ma:root="true" ma:fieldsID="bab247b18f4b9434d19a4843f35383a4" ns3:_="" ns4:_="">
    <xsd:import namespace="2af155c5-d96b-46f6-847c-02ce2b846c0b"/>
    <xsd:import namespace="a665d4e7-1cd5-4589-8380-4022e115b5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155c5-d96b-46f6-847c-02ce2b84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5d4e7-1cd5-4589-8380-4022e115b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af155c5-d96b-46f6-847c-02ce2b846c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75E36-C0A9-4EA5-8312-DED30EC8D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155c5-d96b-46f6-847c-02ce2b846c0b"/>
    <ds:schemaRef ds:uri="a665d4e7-1cd5-4589-8380-4022e115b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CB12A-633E-4B4F-AF87-73E54FB8C463}">
  <ds:schemaRefs>
    <ds:schemaRef ds:uri="http://schemas.microsoft.com/office/2006/metadata/properties"/>
    <ds:schemaRef ds:uri="http://schemas.microsoft.com/office/infopath/2007/PartnerControls"/>
    <ds:schemaRef ds:uri="2af155c5-d96b-46f6-847c-02ce2b846c0b"/>
  </ds:schemaRefs>
</ds:datastoreItem>
</file>

<file path=customXml/itemProps3.xml><?xml version="1.0" encoding="utf-8"?>
<ds:datastoreItem xmlns:ds="http://schemas.openxmlformats.org/officeDocument/2006/customXml" ds:itemID="{E2378033-067D-424A-98FC-4225BC8D4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Bell</dc:creator>
  <cp:keywords/>
  <dc:description/>
  <cp:lastModifiedBy>Mike Bell</cp:lastModifiedBy>
  <cp:revision>71</cp:revision>
  <dcterms:created xsi:type="dcterms:W3CDTF">2023-07-10T13:50:00Z</dcterms:created>
  <dcterms:modified xsi:type="dcterms:W3CDTF">2023-09-21T08:53:00Z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0x0101000AFB3F8DA838E04685E57C79D655F51C</vt:lpwstr>
  </property>
</Properties>
</file>