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9652" w14:textId="585490FA" w:rsidR="00F32C74" w:rsidRPr="004411FB" w:rsidRDefault="00F32C74" w:rsidP="00F52395">
      <w:pPr>
        <w:ind w:left="360" w:hanging="360"/>
        <w:rPr>
          <w:b/>
          <w:bCs/>
          <w:sz w:val="28"/>
          <w:szCs w:val="28"/>
        </w:rPr>
      </w:pPr>
      <w:r w:rsidRPr="004411FB">
        <w:rPr>
          <w:b/>
          <w:bCs/>
          <w:sz w:val="28"/>
          <w:szCs w:val="28"/>
        </w:rPr>
        <w:t xml:space="preserve">Brief 2c: Whole Family Supports for Teenagers </w:t>
      </w:r>
      <w:r w:rsidR="005E5481" w:rsidRPr="004411FB">
        <w:rPr>
          <w:b/>
          <w:bCs/>
          <w:sz w:val="28"/>
          <w:szCs w:val="28"/>
        </w:rPr>
        <w:t>and Young People aged 13-21</w:t>
      </w:r>
    </w:p>
    <w:p w14:paraId="23EAFC0D" w14:textId="595EA591"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 xml:space="preserve">Introduction: </w:t>
      </w:r>
    </w:p>
    <w:p w14:paraId="06574255" w14:textId="77777777" w:rsidR="00A86C82" w:rsidRPr="00B2168F" w:rsidRDefault="00543492" w:rsidP="00FB26D8">
      <w:pPr>
        <w:pStyle w:val="ListParagraph"/>
        <w:numPr>
          <w:ilvl w:val="1"/>
          <w:numId w:val="5"/>
        </w:numPr>
        <w:rPr>
          <w:rFonts w:cstheme="minorHAnsi"/>
          <w:sz w:val="24"/>
          <w:szCs w:val="24"/>
        </w:rPr>
      </w:pPr>
      <w:r w:rsidRPr="00B2168F">
        <w:rPr>
          <w:rFonts w:cstheme="minorHAnsi"/>
          <w:sz w:val="24"/>
          <w:szCs w:val="24"/>
        </w:rPr>
        <w:t>Commissioning</w:t>
      </w:r>
      <w:r w:rsidR="00EF7958" w:rsidRPr="00B2168F">
        <w:rPr>
          <w:rFonts w:cstheme="minorHAnsi"/>
          <w:sz w:val="24"/>
          <w:szCs w:val="24"/>
        </w:rPr>
        <w:t xml:space="preserve"> practice</w:t>
      </w:r>
      <w:r w:rsidRPr="00B2168F">
        <w:rPr>
          <w:rFonts w:cstheme="minorHAnsi"/>
          <w:sz w:val="24"/>
          <w:szCs w:val="24"/>
        </w:rPr>
        <w:t xml:space="preserve"> within Education &amp; Children Services </w:t>
      </w:r>
      <w:r w:rsidR="00EF7958" w:rsidRPr="00B2168F">
        <w:rPr>
          <w:rFonts w:cstheme="minorHAnsi"/>
          <w:sz w:val="24"/>
          <w:szCs w:val="24"/>
        </w:rPr>
        <w:t>is aligned to F</w:t>
      </w:r>
      <w:r w:rsidRPr="00B2168F">
        <w:rPr>
          <w:rFonts w:cstheme="minorHAnsi"/>
          <w:sz w:val="24"/>
          <w:szCs w:val="24"/>
        </w:rPr>
        <w:t>ife Council’s Monitoring &amp; Evaluation Framework</w:t>
      </w:r>
      <w:r w:rsidR="003D6AC3" w:rsidRPr="00B2168F">
        <w:rPr>
          <w:rFonts w:cstheme="minorHAnsi"/>
          <w:sz w:val="24"/>
          <w:szCs w:val="24"/>
        </w:rPr>
        <w:t xml:space="preserve">. </w:t>
      </w:r>
      <w:r w:rsidR="00FD1851" w:rsidRPr="00B2168F">
        <w:rPr>
          <w:rFonts w:cstheme="minorHAnsi"/>
          <w:sz w:val="24"/>
          <w:szCs w:val="24"/>
        </w:rPr>
        <w:t xml:space="preserve"> The Framework is clear that any organisation in receipt of a recurring grant </w:t>
      </w:r>
      <w:proofErr w:type="gramStart"/>
      <w:r w:rsidR="00FD1851" w:rsidRPr="00B2168F">
        <w:rPr>
          <w:rFonts w:cstheme="minorHAnsi"/>
          <w:sz w:val="24"/>
          <w:szCs w:val="24"/>
        </w:rPr>
        <w:t>in excess of</w:t>
      </w:r>
      <w:proofErr w:type="gramEnd"/>
      <w:r w:rsidR="00FD1851" w:rsidRPr="00B2168F">
        <w:rPr>
          <w:rFonts w:cstheme="minorHAnsi"/>
          <w:sz w:val="24"/>
          <w:szCs w:val="24"/>
        </w:rPr>
        <w:t xml:space="preserve"> £10K must make a fresh application every three years.  </w:t>
      </w:r>
      <w:r w:rsidR="00255760" w:rsidRPr="00B2168F">
        <w:rPr>
          <w:rFonts w:cstheme="minorHAnsi"/>
          <w:sz w:val="24"/>
          <w:szCs w:val="24"/>
        </w:rPr>
        <w:t xml:space="preserve">The current commissioning cycle </w:t>
      </w:r>
      <w:r w:rsidR="00596C82" w:rsidRPr="00B2168F">
        <w:rPr>
          <w:rFonts w:cstheme="minorHAnsi"/>
          <w:sz w:val="24"/>
          <w:szCs w:val="24"/>
        </w:rPr>
        <w:t>is due to conclude in April 2024, at which point a new cycle shall begin.</w:t>
      </w:r>
    </w:p>
    <w:p w14:paraId="13EE3C81" w14:textId="77777777" w:rsidR="00A86C82" w:rsidRPr="00B2168F" w:rsidRDefault="00A86C82" w:rsidP="00A86C82">
      <w:pPr>
        <w:pStyle w:val="ListParagraph"/>
        <w:ind w:left="360"/>
        <w:rPr>
          <w:rFonts w:cstheme="minorHAnsi"/>
          <w:sz w:val="24"/>
          <w:szCs w:val="24"/>
        </w:rPr>
      </w:pPr>
    </w:p>
    <w:p w14:paraId="0F03D7FF" w14:textId="7E11CA8D" w:rsidR="00A86C82" w:rsidRPr="00B2168F" w:rsidRDefault="00A86C82" w:rsidP="004F34DD">
      <w:pPr>
        <w:pStyle w:val="ListParagraph"/>
        <w:numPr>
          <w:ilvl w:val="1"/>
          <w:numId w:val="5"/>
        </w:numPr>
        <w:rPr>
          <w:sz w:val="24"/>
          <w:szCs w:val="24"/>
        </w:rPr>
      </w:pPr>
      <w:r w:rsidRPr="00B2168F">
        <w:rPr>
          <w:rFonts w:cstheme="minorHAnsi"/>
          <w:sz w:val="24"/>
          <w:szCs w:val="24"/>
        </w:rPr>
        <w:t xml:space="preserve">Commissioning priorities for 2024-27 have emerged from a high-level Strategic Needs Analysis (SNA), which </w:t>
      </w:r>
      <w:r w:rsidRPr="00B2168F">
        <w:rPr>
          <w:rStyle w:val="normaltextrun"/>
          <w:rFonts w:ascii="Calibri" w:hAnsi="Calibri" w:cs="Calibri"/>
          <w:color w:val="000000"/>
          <w:sz w:val="24"/>
          <w:szCs w:val="24"/>
          <w:shd w:val="clear" w:color="auto" w:fill="FFFFFF"/>
        </w:rPr>
        <w:t xml:space="preserve">reaffirms </w:t>
      </w:r>
      <w:r w:rsidRPr="00B2168F">
        <w:rPr>
          <w:rStyle w:val="normaltextrun"/>
          <w:sz w:val="24"/>
          <w:szCs w:val="24"/>
        </w:rPr>
        <w:t>existing commitments to support families to remain safely living together through the provision of early intervention supports at the additional stage of the Child’s Wellbeing Pathway and targeted supports at the Intensive stage.  </w:t>
      </w:r>
      <w:r w:rsidRPr="00B2168F">
        <w:rPr>
          <w:rStyle w:val="eop"/>
          <w:rFonts w:ascii="Calibri" w:hAnsi="Calibri" w:cs="Calibri"/>
          <w:color w:val="000000"/>
          <w:sz w:val="24"/>
          <w:szCs w:val="24"/>
          <w:shd w:val="clear" w:color="auto" w:fill="FFFFFF"/>
        </w:rPr>
        <w:t> </w:t>
      </w:r>
      <w:r w:rsidRPr="00B2168F">
        <w:rPr>
          <w:rStyle w:val="eop"/>
          <w:sz w:val="24"/>
          <w:szCs w:val="24"/>
        </w:rPr>
        <w:t xml:space="preserve">The SNA comprised </w:t>
      </w:r>
      <w:r w:rsidRPr="00B2168F">
        <w:rPr>
          <w:rFonts w:cstheme="minorHAnsi"/>
          <w:sz w:val="24"/>
          <w:szCs w:val="24"/>
        </w:rPr>
        <w:t xml:space="preserve">three distinct elements (1) Policy Mapping &amp; Analysis (2) Population Needs Assessment (3) Resource Analysis. </w:t>
      </w:r>
    </w:p>
    <w:p w14:paraId="420B508A" w14:textId="77777777" w:rsidR="00A86C82" w:rsidRPr="00B2168F" w:rsidRDefault="00A86C82" w:rsidP="00A86C82">
      <w:pPr>
        <w:pStyle w:val="ListParagraph"/>
        <w:rPr>
          <w:sz w:val="24"/>
          <w:szCs w:val="24"/>
        </w:rPr>
      </w:pPr>
    </w:p>
    <w:p w14:paraId="20781738" w14:textId="534812BE" w:rsidR="00A86C82" w:rsidRPr="00B2168F" w:rsidRDefault="00A86C82" w:rsidP="004F34DD">
      <w:pPr>
        <w:pStyle w:val="ListParagraph"/>
        <w:numPr>
          <w:ilvl w:val="1"/>
          <w:numId w:val="5"/>
        </w:numPr>
        <w:rPr>
          <w:sz w:val="24"/>
          <w:szCs w:val="24"/>
        </w:rPr>
      </w:pPr>
      <w:r w:rsidRPr="00B2168F">
        <w:rPr>
          <w:sz w:val="24"/>
          <w:szCs w:val="24"/>
        </w:rPr>
        <w:t xml:space="preserve">Combined, these activities have helped to establish that poverty in the early years, unsupported caring responsibilities, disability, domestic abuse, mental </w:t>
      </w:r>
      <w:proofErr w:type="gramStart"/>
      <w:r w:rsidRPr="00B2168F">
        <w:rPr>
          <w:sz w:val="24"/>
          <w:szCs w:val="24"/>
        </w:rPr>
        <w:t>health</w:t>
      </w:r>
      <w:proofErr w:type="gramEnd"/>
      <w:r w:rsidRPr="00B2168F">
        <w:rPr>
          <w:sz w:val="24"/>
          <w:szCs w:val="24"/>
        </w:rPr>
        <w:t xml:space="preserve"> and substance use are the main vulnerabilities which cause suffering and distress within the family unit, lead to family breakdown and fresh experiences of trauma and loss.  The work detailed within the SNA establishes that recovery is best supported through models of support which are family inclusive, rights- based, and which focus upon and promote the ‘wellbeing’ of the whole family unit. </w:t>
      </w:r>
    </w:p>
    <w:p w14:paraId="20FA9D04" w14:textId="77777777" w:rsidR="00D647C1" w:rsidRPr="00B2168F" w:rsidRDefault="00D647C1" w:rsidP="00D647C1">
      <w:pPr>
        <w:pStyle w:val="ListParagraph"/>
        <w:rPr>
          <w:rFonts w:cstheme="minorHAnsi"/>
          <w:sz w:val="24"/>
          <w:szCs w:val="24"/>
        </w:rPr>
      </w:pPr>
    </w:p>
    <w:p w14:paraId="4E15C959" w14:textId="6F000DBA" w:rsidR="00C24C99" w:rsidRPr="00B2168F" w:rsidRDefault="00BD1152" w:rsidP="00D647C1">
      <w:pPr>
        <w:pStyle w:val="ListParagraph"/>
        <w:numPr>
          <w:ilvl w:val="1"/>
          <w:numId w:val="5"/>
        </w:numPr>
        <w:rPr>
          <w:rFonts w:cstheme="minorHAnsi"/>
          <w:sz w:val="24"/>
          <w:szCs w:val="24"/>
        </w:rPr>
      </w:pPr>
      <w:r w:rsidRPr="00B2168F">
        <w:rPr>
          <w:rFonts w:cstheme="minorHAnsi"/>
          <w:sz w:val="24"/>
          <w:szCs w:val="24"/>
        </w:rPr>
        <w:t>This brief sets out</w:t>
      </w:r>
      <w:r w:rsidR="00A77BE5" w:rsidRPr="00B2168F">
        <w:rPr>
          <w:rFonts w:cstheme="minorHAnsi"/>
          <w:sz w:val="24"/>
          <w:szCs w:val="24"/>
        </w:rPr>
        <w:t xml:space="preserve"> Commissioning</w:t>
      </w:r>
      <w:r w:rsidRPr="00B2168F">
        <w:rPr>
          <w:rFonts w:cstheme="minorHAnsi"/>
          <w:sz w:val="24"/>
          <w:szCs w:val="24"/>
        </w:rPr>
        <w:t xml:space="preserve"> priorities </w:t>
      </w:r>
      <w:r w:rsidR="00B53842" w:rsidRPr="00B2168F">
        <w:rPr>
          <w:rFonts w:cstheme="minorHAnsi"/>
          <w:sz w:val="24"/>
          <w:szCs w:val="24"/>
        </w:rPr>
        <w:t xml:space="preserve">to </w:t>
      </w:r>
      <w:proofErr w:type="gramStart"/>
      <w:r w:rsidR="008444AC" w:rsidRPr="00B2168F">
        <w:rPr>
          <w:rFonts w:cstheme="minorHAnsi"/>
          <w:sz w:val="24"/>
          <w:szCs w:val="24"/>
        </w:rPr>
        <w:t>in regard to</w:t>
      </w:r>
      <w:proofErr w:type="gramEnd"/>
      <w:r w:rsidR="004411FB" w:rsidRPr="00B2168F">
        <w:rPr>
          <w:rFonts w:cstheme="minorHAnsi"/>
          <w:sz w:val="24"/>
          <w:szCs w:val="24"/>
        </w:rPr>
        <w:t xml:space="preserve"> teenagers and young people aged 13 to 21. </w:t>
      </w:r>
    </w:p>
    <w:p w14:paraId="62006FCB" w14:textId="627F70C3" w:rsidR="002E6F0F" w:rsidRPr="00880428" w:rsidRDefault="00DE250B">
      <w:pPr>
        <w:rPr>
          <w:rFonts w:cstheme="minorHAnsi"/>
          <w:sz w:val="24"/>
          <w:szCs w:val="24"/>
        </w:rPr>
      </w:pPr>
      <w:r w:rsidRPr="00880428">
        <w:rPr>
          <w:rFonts w:cstheme="minorHAnsi"/>
          <w:sz w:val="24"/>
          <w:szCs w:val="24"/>
        </w:rPr>
        <w:t xml:space="preserve">  </w:t>
      </w:r>
      <w:r w:rsidR="00561610" w:rsidRPr="00880428">
        <w:rPr>
          <w:rFonts w:cstheme="minorHAnsi"/>
          <w:sz w:val="24"/>
          <w:szCs w:val="24"/>
        </w:rPr>
        <w:t xml:space="preserve"> </w:t>
      </w:r>
      <w:r w:rsidR="00A75A91" w:rsidRPr="00880428">
        <w:rPr>
          <w:rFonts w:cstheme="minorHAnsi"/>
          <w:sz w:val="24"/>
          <w:szCs w:val="24"/>
        </w:rPr>
        <w:t xml:space="preserve"> </w:t>
      </w:r>
    </w:p>
    <w:p w14:paraId="67A74FB4" w14:textId="2779E27D"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National &amp; Local Drivers, Legislation, Best Practice …</w:t>
      </w:r>
    </w:p>
    <w:p w14:paraId="161598D8" w14:textId="43F56518" w:rsidR="00BC1692" w:rsidRPr="00B2168F" w:rsidRDefault="00D647C1">
      <w:pPr>
        <w:rPr>
          <w:rFonts w:cstheme="minorHAnsi"/>
          <w:sz w:val="24"/>
          <w:szCs w:val="24"/>
          <w:u w:val="single"/>
        </w:rPr>
      </w:pPr>
      <w:r w:rsidRPr="00B2168F">
        <w:rPr>
          <w:rFonts w:cstheme="minorHAnsi"/>
          <w:sz w:val="24"/>
          <w:szCs w:val="24"/>
        </w:rPr>
        <w:t>2.1</w:t>
      </w:r>
      <w:r w:rsidRPr="00B2168F">
        <w:rPr>
          <w:rFonts w:cstheme="minorHAnsi"/>
          <w:sz w:val="24"/>
          <w:szCs w:val="24"/>
          <w:u w:val="single"/>
        </w:rPr>
        <w:t xml:space="preserve"> </w:t>
      </w:r>
      <w:r w:rsidR="00BC1692" w:rsidRPr="00B2168F">
        <w:rPr>
          <w:rFonts w:cstheme="minorHAnsi"/>
          <w:sz w:val="24"/>
          <w:szCs w:val="24"/>
          <w:u w:val="single"/>
        </w:rPr>
        <w:t xml:space="preserve">UNCRC: </w:t>
      </w:r>
    </w:p>
    <w:p w14:paraId="2BB9064A" w14:textId="77777777" w:rsidR="004C48B9" w:rsidRPr="00B2168F" w:rsidRDefault="004C48B9" w:rsidP="004C48B9">
      <w:pPr>
        <w:rPr>
          <w:sz w:val="24"/>
          <w:szCs w:val="24"/>
        </w:rPr>
      </w:pPr>
      <w:r w:rsidRPr="00B2168F">
        <w:rPr>
          <w:sz w:val="24"/>
          <w:szCs w:val="24"/>
        </w:rPr>
        <w:t xml:space="preserve">The Convention contains 54 articles which set out the civil, political, economic, </w:t>
      </w:r>
      <w:proofErr w:type="gramStart"/>
      <w:r w:rsidRPr="00B2168F">
        <w:rPr>
          <w:sz w:val="24"/>
          <w:szCs w:val="24"/>
        </w:rPr>
        <w:t>social</w:t>
      </w:r>
      <w:proofErr w:type="gramEnd"/>
      <w:r w:rsidRPr="00B2168F">
        <w:rPr>
          <w:sz w:val="24"/>
          <w:szCs w:val="24"/>
        </w:rPr>
        <w:t xml:space="preserve"> and cultural rights that all children everywhere are entitled to.  The Convention recognises the family unit as the natural environment for the growth and well-being of all its members and especially children.  The Convention provides clear parameters about the </w:t>
      </w:r>
      <w:proofErr w:type="gramStart"/>
      <w:r w:rsidRPr="00B2168F">
        <w:rPr>
          <w:sz w:val="24"/>
          <w:szCs w:val="24"/>
        </w:rPr>
        <w:t>responsibilities</w:t>
      </w:r>
      <w:proofErr w:type="gramEnd"/>
      <w:r w:rsidRPr="00B2168F">
        <w:rPr>
          <w:sz w:val="24"/>
          <w:szCs w:val="24"/>
        </w:rPr>
        <w:t xml:space="preserve"> member states </w:t>
      </w:r>
      <w:bookmarkStart w:id="0" w:name="_Int_SXE5nZlV"/>
      <w:r w:rsidRPr="00B2168F">
        <w:rPr>
          <w:sz w:val="24"/>
          <w:szCs w:val="24"/>
        </w:rPr>
        <w:t>have to</w:t>
      </w:r>
      <w:bookmarkEnd w:id="0"/>
      <w:r w:rsidRPr="00B2168F">
        <w:rPr>
          <w:sz w:val="24"/>
          <w:szCs w:val="24"/>
        </w:rPr>
        <w:t xml:space="preserve"> protect and support the well-being of children within the family unit, and the measures that must be taken to promote their voice within all decisions which affect them.</w:t>
      </w:r>
    </w:p>
    <w:p w14:paraId="7433005F" w14:textId="77777777" w:rsidR="004C48B9" w:rsidRPr="00B2168F" w:rsidRDefault="004C48B9" w:rsidP="004C48B9">
      <w:pPr>
        <w:rPr>
          <w:sz w:val="24"/>
          <w:szCs w:val="24"/>
        </w:rPr>
      </w:pPr>
      <w:r w:rsidRPr="00B2168F">
        <w:rPr>
          <w:sz w:val="24"/>
          <w:szCs w:val="24"/>
        </w:rPr>
        <w:t xml:space="preserve">Core Articles which are relevant to this brief include, one, three, five, six, seven, nine, twelve, eighteen, nineteen, twenty, twenty-three, twenty-five, twenty-seven, thirty-three, thirty-four and thirty-nine. </w:t>
      </w:r>
    </w:p>
    <w:p w14:paraId="14D820A6" w14:textId="77777777" w:rsidR="004411FB" w:rsidRPr="00B2168F" w:rsidRDefault="004411FB" w:rsidP="007405DB">
      <w:pPr>
        <w:rPr>
          <w:rFonts w:cstheme="minorHAnsi"/>
          <w:color w:val="1E1E1E"/>
          <w:sz w:val="24"/>
          <w:szCs w:val="24"/>
          <w:shd w:val="clear" w:color="auto" w:fill="FFFFFF"/>
        </w:rPr>
      </w:pPr>
    </w:p>
    <w:p w14:paraId="7E768E29" w14:textId="2F8B7A1B" w:rsidR="0024406B" w:rsidRPr="00B2168F" w:rsidRDefault="00A771FE" w:rsidP="007405DB">
      <w:pPr>
        <w:rPr>
          <w:rFonts w:cstheme="minorHAnsi"/>
          <w:color w:val="1E1E1E"/>
          <w:sz w:val="24"/>
          <w:szCs w:val="24"/>
          <w:u w:val="single"/>
          <w:shd w:val="clear" w:color="auto" w:fill="FFFFFF"/>
        </w:rPr>
      </w:pPr>
      <w:r w:rsidRPr="00B2168F">
        <w:rPr>
          <w:rFonts w:cstheme="minorHAnsi"/>
          <w:color w:val="1E1E1E"/>
          <w:sz w:val="24"/>
          <w:szCs w:val="24"/>
          <w:shd w:val="clear" w:color="auto" w:fill="FFFFFF"/>
        </w:rPr>
        <w:t>2.2</w:t>
      </w:r>
      <w:r w:rsidRPr="00B2168F">
        <w:rPr>
          <w:rFonts w:cstheme="minorHAnsi"/>
          <w:color w:val="1E1E1E"/>
          <w:sz w:val="24"/>
          <w:szCs w:val="24"/>
          <w:u w:val="single"/>
          <w:shd w:val="clear" w:color="auto" w:fill="FFFFFF"/>
        </w:rPr>
        <w:t xml:space="preserve"> </w:t>
      </w:r>
      <w:r w:rsidR="0024406B" w:rsidRPr="00B2168F">
        <w:rPr>
          <w:rFonts w:cstheme="minorHAnsi"/>
          <w:color w:val="1E1E1E"/>
          <w:sz w:val="24"/>
          <w:szCs w:val="24"/>
          <w:u w:val="single"/>
          <w:shd w:val="clear" w:color="auto" w:fill="FFFFFF"/>
        </w:rPr>
        <w:t>Alternative Care Guidelines</w:t>
      </w:r>
      <w:r w:rsidR="0057351D" w:rsidRPr="00B2168F">
        <w:rPr>
          <w:rFonts w:cstheme="minorHAnsi"/>
          <w:color w:val="1E1E1E"/>
          <w:sz w:val="24"/>
          <w:szCs w:val="24"/>
          <w:u w:val="single"/>
          <w:shd w:val="clear" w:color="auto" w:fill="FFFFFF"/>
        </w:rPr>
        <w:t xml:space="preserve">: </w:t>
      </w:r>
    </w:p>
    <w:p w14:paraId="4BC6F923" w14:textId="77777777" w:rsidR="004C48B9" w:rsidRPr="00B2168F" w:rsidRDefault="004C48B9" w:rsidP="004C48B9">
      <w:pPr>
        <w:rPr>
          <w:sz w:val="24"/>
          <w:szCs w:val="24"/>
        </w:rPr>
      </w:pPr>
      <w:r w:rsidRPr="00B2168F">
        <w:rPr>
          <w:sz w:val="24"/>
          <w:szCs w:val="24"/>
        </w:rPr>
        <w:t xml:space="preserve">The UN published the Guidelines in 2010 to support member states to reduce the number of children and young people who were being removed from their families.  Drawing upon the UNCRC, Section II of the guidelines rearticulates that the family unit is the natural environment to support the growth, wellbeing and protection of children and that member states </w:t>
      </w:r>
      <w:bookmarkStart w:id="1" w:name="_Int_EShvvNVy"/>
      <w:r w:rsidRPr="00B2168F">
        <w:rPr>
          <w:sz w:val="24"/>
          <w:szCs w:val="24"/>
        </w:rPr>
        <w:t>have a duty to</w:t>
      </w:r>
      <w:bookmarkEnd w:id="1"/>
      <w:r w:rsidRPr="00B2168F">
        <w:rPr>
          <w:sz w:val="24"/>
          <w:szCs w:val="24"/>
        </w:rPr>
        <w:t xml:space="preserve"> support parents in their caregiving role. </w:t>
      </w:r>
    </w:p>
    <w:p w14:paraId="2B5091D4" w14:textId="77777777" w:rsidR="004C48B9" w:rsidRPr="00B2168F" w:rsidRDefault="004C48B9" w:rsidP="004C48B9">
      <w:pPr>
        <w:rPr>
          <w:sz w:val="24"/>
          <w:szCs w:val="24"/>
        </w:rPr>
      </w:pPr>
      <w:r w:rsidRPr="00B2168F">
        <w:rPr>
          <w:sz w:val="24"/>
          <w:szCs w:val="24"/>
        </w:rPr>
        <w:t xml:space="preserve">Section IV contains a broad range of information and guidance about the policies and services which member states are expected to implement to (I) promote family care in its broadest sense (ii) prevent family separation (iii) promote family reintegration.  The approach described within the ensuing paragraphs focus upon family inclusive supports, including … </w:t>
      </w:r>
    </w:p>
    <w:p w14:paraId="4CF72AE3" w14:textId="77777777" w:rsidR="004C48B9" w:rsidRPr="00B2168F" w:rsidRDefault="004C48B9" w:rsidP="00DE4B1F">
      <w:pPr>
        <w:pStyle w:val="ListParagraph"/>
        <w:numPr>
          <w:ilvl w:val="0"/>
          <w:numId w:val="33"/>
        </w:numPr>
        <w:spacing w:before="0" w:beforeAutospacing="0" w:after="160" w:afterAutospacing="0" w:line="256" w:lineRule="auto"/>
        <w:ind w:left="700"/>
        <w:rPr>
          <w:sz w:val="24"/>
          <w:szCs w:val="24"/>
        </w:rPr>
      </w:pPr>
      <w:r w:rsidRPr="00B2168F">
        <w:rPr>
          <w:sz w:val="24"/>
          <w:szCs w:val="24"/>
        </w:rPr>
        <w:t xml:space="preserve">Family strengthening services </w:t>
      </w:r>
    </w:p>
    <w:p w14:paraId="41351B22" w14:textId="77777777" w:rsidR="004C48B9" w:rsidRPr="00B2168F" w:rsidRDefault="004C48B9" w:rsidP="00DE4B1F">
      <w:pPr>
        <w:pStyle w:val="ListParagraph"/>
        <w:numPr>
          <w:ilvl w:val="0"/>
          <w:numId w:val="33"/>
        </w:numPr>
        <w:spacing w:before="0" w:beforeAutospacing="0" w:after="160" w:afterAutospacing="0" w:line="256" w:lineRule="auto"/>
        <w:ind w:left="700"/>
        <w:rPr>
          <w:sz w:val="24"/>
          <w:szCs w:val="24"/>
        </w:rPr>
      </w:pPr>
      <w:r w:rsidRPr="00B2168F">
        <w:rPr>
          <w:sz w:val="24"/>
          <w:szCs w:val="24"/>
        </w:rPr>
        <w:t xml:space="preserve">Parenting courses and services </w:t>
      </w:r>
    </w:p>
    <w:p w14:paraId="2D5ECAEF" w14:textId="77777777" w:rsidR="004C48B9" w:rsidRPr="00B2168F" w:rsidRDefault="004C48B9" w:rsidP="00DE4B1F">
      <w:pPr>
        <w:pStyle w:val="ListParagraph"/>
        <w:numPr>
          <w:ilvl w:val="0"/>
          <w:numId w:val="33"/>
        </w:numPr>
        <w:spacing w:before="0" w:beforeAutospacing="0" w:after="160" w:afterAutospacing="0" w:line="256" w:lineRule="auto"/>
        <w:ind w:left="700"/>
        <w:rPr>
          <w:sz w:val="24"/>
          <w:szCs w:val="24"/>
        </w:rPr>
      </w:pPr>
      <w:r w:rsidRPr="00B2168F">
        <w:rPr>
          <w:sz w:val="24"/>
          <w:szCs w:val="24"/>
        </w:rPr>
        <w:t xml:space="preserve">Promotion of positive parent-child relationships </w:t>
      </w:r>
    </w:p>
    <w:p w14:paraId="289BF5A9" w14:textId="77777777" w:rsidR="004C48B9" w:rsidRPr="00B2168F" w:rsidRDefault="004C48B9" w:rsidP="00DE4B1F">
      <w:pPr>
        <w:pStyle w:val="ListParagraph"/>
        <w:numPr>
          <w:ilvl w:val="0"/>
          <w:numId w:val="33"/>
        </w:numPr>
        <w:spacing w:before="0" w:beforeAutospacing="0" w:after="160" w:afterAutospacing="0" w:line="256" w:lineRule="auto"/>
        <w:ind w:left="700"/>
        <w:rPr>
          <w:sz w:val="24"/>
          <w:szCs w:val="24"/>
        </w:rPr>
      </w:pPr>
      <w:r w:rsidRPr="00B2168F">
        <w:rPr>
          <w:sz w:val="24"/>
          <w:szCs w:val="24"/>
        </w:rPr>
        <w:t xml:space="preserve">Family support techniques which include one to one home visits and groupwork with other families. </w:t>
      </w:r>
    </w:p>
    <w:p w14:paraId="252862E9" w14:textId="573B0EC2" w:rsidR="00ED7F76" w:rsidRPr="00B2168F" w:rsidRDefault="00D647C1" w:rsidP="007405DB">
      <w:pPr>
        <w:rPr>
          <w:rFonts w:cstheme="minorHAnsi"/>
          <w:color w:val="1E1E1E"/>
          <w:sz w:val="24"/>
          <w:szCs w:val="24"/>
          <w:u w:val="single"/>
          <w:shd w:val="clear" w:color="auto" w:fill="FFFFFF"/>
        </w:rPr>
      </w:pPr>
      <w:r w:rsidRPr="00B2168F">
        <w:rPr>
          <w:rFonts w:cstheme="minorHAnsi"/>
          <w:color w:val="1E1E1E"/>
          <w:sz w:val="24"/>
          <w:szCs w:val="24"/>
          <w:shd w:val="clear" w:color="auto" w:fill="FFFFFF"/>
        </w:rPr>
        <w:t>2.</w:t>
      </w:r>
      <w:r w:rsidR="00A771FE" w:rsidRPr="00B2168F">
        <w:rPr>
          <w:rFonts w:cstheme="minorHAnsi"/>
          <w:color w:val="1E1E1E"/>
          <w:sz w:val="24"/>
          <w:szCs w:val="24"/>
          <w:shd w:val="clear" w:color="auto" w:fill="FFFFFF"/>
        </w:rPr>
        <w:t>3</w:t>
      </w:r>
      <w:r w:rsidRPr="00B2168F">
        <w:rPr>
          <w:rFonts w:cstheme="minorHAnsi"/>
          <w:color w:val="1E1E1E"/>
          <w:sz w:val="24"/>
          <w:szCs w:val="24"/>
          <w:u w:val="single"/>
          <w:shd w:val="clear" w:color="auto" w:fill="FFFFFF"/>
        </w:rPr>
        <w:t xml:space="preserve"> </w:t>
      </w:r>
      <w:r w:rsidR="009313ED" w:rsidRPr="00B2168F">
        <w:rPr>
          <w:rFonts w:cstheme="minorHAnsi"/>
          <w:color w:val="1E1E1E"/>
          <w:sz w:val="24"/>
          <w:szCs w:val="24"/>
          <w:u w:val="single"/>
          <w:shd w:val="clear" w:color="auto" w:fill="FFFFFF"/>
        </w:rPr>
        <w:t xml:space="preserve">Children &amp; Young People Scotland Act (2014): </w:t>
      </w:r>
    </w:p>
    <w:p w14:paraId="6A1ACB42" w14:textId="77777777" w:rsidR="0045416E" w:rsidRPr="00B2168F" w:rsidRDefault="0045416E" w:rsidP="0045416E">
      <w:pPr>
        <w:rPr>
          <w:sz w:val="24"/>
          <w:szCs w:val="24"/>
        </w:rPr>
      </w:pPr>
      <w:r w:rsidRPr="00B2168F">
        <w:rPr>
          <w:sz w:val="24"/>
          <w:szCs w:val="24"/>
        </w:rPr>
        <w:t xml:space="preserve">The Children &amp; Young People Scotland Act (2014) is a key part of the Scottish Government’s strategy to make Scotland the best place in the world to grow up and is underpinned by the UNCRC, the Alternative Care Guidelines and GIRFEC National Practice Model. Part 12 of the Act places a duty on Local Authorities to provide services for Children who are at risk of becoming looked after and stipulates that this must include support services for parents in their care giving role. Part 18 of the Act incorporates the definition of wellbeing established within GIRFEC (SHANARRI) onto a statutory footing.   </w:t>
      </w:r>
    </w:p>
    <w:p w14:paraId="1229F934" w14:textId="3DD0ADFA" w:rsidR="0028142A" w:rsidRPr="00B2168F" w:rsidRDefault="00D647C1" w:rsidP="007405DB">
      <w:pPr>
        <w:rPr>
          <w:rFonts w:cstheme="minorHAnsi"/>
          <w:color w:val="1E1E1E"/>
          <w:sz w:val="24"/>
          <w:szCs w:val="24"/>
          <w:u w:val="single"/>
          <w:shd w:val="clear" w:color="auto" w:fill="FFFFFF"/>
        </w:rPr>
      </w:pPr>
      <w:r w:rsidRPr="00B2168F">
        <w:rPr>
          <w:rFonts w:cstheme="minorHAnsi"/>
          <w:color w:val="1E1E1E"/>
          <w:sz w:val="24"/>
          <w:szCs w:val="24"/>
          <w:shd w:val="clear" w:color="auto" w:fill="FFFFFF"/>
        </w:rPr>
        <w:t>2.</w:t>
      </w:r>
      <w:r w:rsidR="00A771FE" w:rsidRPr="00B2168F">
        <w:rPr>
          <w:rFonts w:cstheme="minorHAnsi"/>
          <w:color w:val="1E1E1E"/>
          <w:sz w:val="24"/>
          <w:szCs w:val="24"/>
          <w:shd w:val="clear" w:color="auto" w:fill="FFFFFF"/>
        </w:rPr>
        <w:t>4</w:t>
      </w:r>
      <w:r w:rsidRPr="00B2168F">
        <w:rPr>
          <w:rFonts w:cstheme="minorHAnsi"/>
          <w:color w:val="1E1E1E"/>
          <w:sz w:val="24"/>
          <w:szCs w:val="24"/>
          <w:u w:val="single"/>
          <w:shd w:val="clear" w:color="auto" w:fill="FFFFFF"/>
        </w:rPr>
        <w:t xml:space="preserve"> </w:t>
      </w:r>
      <w:r w:rsidR="0028142A" w:rsidRPr="00B2168F">
        <w:rPr>
          <w:rFonts w:cstheme="minorHAnsi"/>
          <w:color w:val="1E1E1E"/>
          <w:sz w:val="24"/>
          <w:szCs w:val="24"/>
          <w:u w:val="single"/>
          <w:shd w:val="clear" w:color="auto" w:fill="FFFFFF"/>
        </w:rPr>
        <w:t>Getting it Right for Every Child</w:t>
      </w:r>
      <w:r w:rsidR="000129C4" w:rsidRPr="00B2168F">
        <w:rPr>
          <w:rFonts w:cstheme="minorHAnsi"/>
          <w:color w:val="1E1E1E"/>
          <w:sz w:val="24"/>
          <w:szCs w:val="24"/>
          <w:u w:val="single"/>
          <w:shd w:val="clear" w:color="auto" w:fill="FFFFFF"/>
        </w:rPr>
        <w:t xml:space="preserve"> (GIRFEC)</w:t>
      </w:r>
      <w:r w:rsidR="0028142A" w:rsidRPr="00B2168F">
        <w:rPr>
          <w:rFonts w:cstheme="minorHAnsi"/>
          <w:color w:val="1E1E1E"/>
          <w:sz w:val="24"/>
          <w:szCs w:val="24"/>
          <w:u w:val="single"/>
          <w:shd w:val="clear" w:color="auto" w:fill="FFFFFF"/>
        </w:rPr>
        <w:t xml:space="preserve">: </w:t>
      </w:r>
    </w:p>
    <w:p w14:paraId="2F75B54C" w14:textId="77777777" w:rsidR="004A497B" w:rsidRPr="00B2168F" w:rsidRDefault="004A497B" w:rsidP="004A497B">
      <w:pPr>
        <w:rPr>
          <w:sz w:val="24"/>
          <w:szCs w:val="24"/>
        </w:rPr>
      </w:pPr>
      <w:r w:rsidRPr="00B2168F">
        <w:rPr>
          <w:sz w:val="24"/>
          <w:szCs w:val="24"/>
        </w:rPr>
        <w:t xml:space="preserve">GIRFEC is The Scottish Government’s National Practice Framework designed to support the ‘wellbeing’ of children and young people within the family unit.  GIRFEC contains a definition of Well-Being as Shared, Healthy, Achieving, Nurtured, Active, Respected, Responsible and Included.  The Framework provides services and practitioners with a shared language for assessing, </w:t>
      </w:r>
      <w:proofErr w:type="gramStart"/>
      <w:r w:rsidRPr="00B2168F">
        <w:rPr>
          <w:sz w:val="24"/>
          <w:szCs w:val="24"/>
        </w:rPr>
        <w:t>promoting</w:t>
      </w:r>
      <w:proofErr w:type="gramEnd"/>
      <w:r w:rsidRPr="00B2168F">
        <w:rPr>
          <w:sz w:val="24"/>
          <w:szCs w:val="24"/>
        </w:rPr>
        <w:t xml:space="preserve"> and safeguarding the wellbeing of children &amp; young people against these eight indicators. </w:t>
      </w:r>
    </w:p>
    <w:p w14:paraId="375CD38B" w14:textId="0A6F5E2E" w:rsidR="00C16ED1" w:rsidRPr="00B2168F" w:rsidRDefault="00624D97">
      <w:pPr>
        <w:rPr>
          <w:rFonts w:cstheme="minorHAnsi"/>
          <w:sz w:val="24"/>
          <w:szCs w:val="24"/>
          <w:u w:val="single"/>
        </w:rPr>
      </w:pPr>
      <w:r w:rsidRPr="00B2168F">
        <w:rPr>
          <w:rFonts w:cstheme="minorHAnsi"/>
          <w:sz w:val="24"/>
          <w:szCs w:val="24"/>
        </w:rPr>
        <w:t>2</w:t>
      </w:r>
      <w:r w:rsidR="00D647C1" w:rsidRPr="00B2168F">
        <w:rPr>
          <w:rFonts w:cstheme="minorHAnsi"/>
          <w:sz w:val="24"/>
          <w:szCs w:val="24"/>
        </w:rPr>
        <w:t>.</w:t>
      </w:r>
      <w:r w:rsidR="00AE6CDF" w:rsidRPr="00B2168F">
        <w:rPr>
          <w:rFonts w:cstheme="minorHAnsi"/>
          <w:sz w:val="24"/>
          <w:szCs w:val="24"/>
        </w:rPr>
        <w:t>5</w:t>
      </w:r>
      <w:r w:rsidR="00D647C1" w:rsidRPr="00B2168F">
        <w:rPr>
          <w:rFonts w:cstheme="minorHAnsi"/>
          <w:sz w:val="24"/>
          <w:szCs w:val="24"/>
          <w:u w:val="single"/>
        </w:rPr>
        <w:t xml:space="preserve"> </w:t>
      </w:r>
      <w:r w:rsidR="00C16ED1" w:rsidRPr="00B2168F">
        <w:rPr>
          <w:rFonts w:cstheme="minorHAnsi"/>
          <w:sz w:val="24"/>
          <w:szCs w:val="24"/>
          <w:u w:val="single"/>
        </w:rPr>
        <w:t xml:space="preserve">The Promise: </w:t>
      </w:r>
    </w:p>
    <w:p w14:paraId="24C18DC6" w14:textId="77777777" w:rsidR="007C631A" w:rsidRPr="00B2168F" w:rsidRDefault="007C631A" w:rsidP="007C631A">
      <w:pPr>
        <w:rPr>
          <w:sz w:val="24"/>
          <w:szCs w:val="24"/>
        </w:rPr>
      </w:pPr>
      <w:r w:rsidRPr="00B2168F">
        <w:rPr>
          <w:sz w:val="24"/>
          <w:szCs w:val="24"/>
        </w:rPr>
        <w:t xml:space="preserve">The Promise articulates the findings from the Independent Care Review.  It describes the vulnerabilities which drive children, young </w:t>
      </w:r>
      <w:proofErr w:type="gramStart"/>
      <w:r w:rsidRPr="00B2168F">
        <w:rPr>
          <w:sz w:val="24"/>
          <w:szCs w:val="24"/>
        </w:rPr>
        <w:t>people</w:t>
      </w:r>
      <w:proofErr w:type="gramEnd"/>
      <w:r w:rsidRPr="00B2168F">
        <w:rPr>
          <w:sz w:val="24"/>
          <w:szCs w:val="24"/>
        </w:rPr>
        <w:t xml:space="preserve"> and families into the care system in the </w:t>
      </w:r>
      <w:r w:rsidRPr="00B2168F">
        <w:rPr>
          <w:sz w:val="24"/>
          <w:szCs w:val="24"/>
        </w:rPr>
        <w:lastRenderedPageBreak/>
        <w:t>first instance and the ensuing trauma, loss and adversity they often experience whilst in receipt of services.  The Promise is clear that more must be done to support children to remain within the family unit through the provision of family inclusive, rights- based supports which focus upon and promote the ‘wellbeing’ of the whole family unit.</w:t>
      </w:r>
    </w:p>
    <w:p w14:paraId="2347DF0C" w14:textId="0D363BE9" w:rsidR="00336639" w:rsidRPr="00B2168F" w:rsidRDefault="007C631A">
      <w:pPr>
        <w:rPr>
          <w:rStyle w:val="eop"/>
          <w:rFonts w:cstheme="minorHAnsi"/>
          <w:sz w:val="24"/>
          <w:szCs w:val="24"/>
          <w:u w:val="single"/>
          <w:shd w:val="clear" w:color="auto" w:fill="FFFFFF"/>
        </w:rPr>
      </w:pPr>
      <w:r w:rsidRPr="00B2168F">
        <w:rPr>
          <w:rStyle w:val="eop"/>
          <w:rFonts w:cstheme="minorHAnsi"/>
          <w:sz w:val="24"/>
          <w:szCs w:val="24"/>
          <w:shd w:val="clear" w:color="auto" w:fill="FFFFFF"/>
        </w:rPr>
        <w:t>2.6</w:t>
      </w:r>
      <w:r w:rsidRPr="00B2168F">
        <w:rPr>
          <w:rStyle w:val="eop"/>
          <w:rFonts w:cstheme="minorHAnsi"/>
          <w:sz w:val="24"/>
          <w:szCs w:val="24"/>
          <w:u w:val="single"/>
          <w:shd w:val="clear" w:color="auto" w:fill="FFFFFF"/>
        </w:rPr>
        <w:t xml:space="preserve"> </w:t>
      </w:r>
      <w:proofErr w:type="spellStart"/>
      <w:r w:rsidR="00045598" w:rsidRPr="00B2168F">
        <w:rPr>
          <w:rStyle w:val="eop"/>
          <w:rFonts w:cstheme="minorHAnsi"/>
          <w:sz w:val="24"/>
          <w:szCs w:val="24"/>
          <w:u w:val="single"/>
          <w:shd w:val="clear" w:color="auto" w:fill="FFFFFF"/>
        </w:rPr>
        <w:t>Routemap</w:t>
      </w:r>
      <w:proofErr w:type="spellEnd"/>
      <w:r w:rsidR="00045598" w:rsidRPr="00B2168F">
        <w:rPr>
          <w:rStyle w:val="eop"/>
          <w:rFonts w:cstheme="minorHAnsi"/>
          <w:sz w:val="24"/>
          <w:szCs w:val="24"/>
          <w:u w:val="single"/>
          <w:shd w:val="clear" w:color="auto" w:fill="FFFFFF"/>
        </w:rPr>
        <w:t xml:space="preserve"> </w:t>
      </w:r>
      <w:r w:rsidR="00336639" w:rsidRPr="00B2168F">
        <w:rPr>
          <w:rStyle w:val="eop"/>
          <w:rFonts w:cstheme="minorHAnsi"/>
          <w:sz w:val="24"/>
          <w:szCs w:val="24"/>
          <w:u w:val="single"/>
          <w:shd w:val="clear" w:color="auto" w:fill="FFFFFF"/>
        </w:rPr>
        <w:t xml:space="preserve">&amp; </w:t>
      </w:r>
      <w:r w:rsidR="0065620F" w:rsidRPr="00B2168F">
        <w:rPr>
          <w:rStyle w:val="eop"/>
          <w:rFonts w:cstheme="minorHAnsi"/>
          <w:sz w:val="24"/>
          <w:szCs w:val="24"/>
          <w:u w:val="single"/>
          <w:shd w:val="clear" w:color="auto" w:fill="FFFFFF"/>
        </w:rPr>
        <w:t xml:space="preserve">National </w:t>
      </w:r>
      <w:r w:rsidR="00336639" w:rsidRPr="00B2168F">
        <w:rPr>
          <w:rStyle w:val="eop"/>
          <w:rFonts w:cstheme="minorHAnsi"/>
          <w:sz w:val="24"/>
          <w:szCs w:val="24"/>
          <w:u w:val="single"/>
          <w:shd w:val="clear" w:color="auto" w:fill="FFFFFF"/>
        </w:rPr>
        <w:t xml:space="preserve">Principles of </w:t>
      </w:r>
      <w:r w:rsidR="0065620F" w:rsidRPr="00B2168F">
        <w:rPr>
          <w:rStyle w:val="eop"/>
          <w:rFonts w:cstheme="minorHAnsi"/>
          <w:sz w:val="24"/>
          <w:szCs w:val="24"/>
          <w:u w:val="single"/>
          <w:shd w:val="clear" w:color="auto" w:fill="FFFFFF"/>
        </w:rPr>
        <w:t xml:space="preserve">Holistic Whole </w:t>
      </w:r>
      <w:r w:rsidR="00336639" w:rsidRPr="00B2168F">
        <w:rPr>
          <w:rStyle w:val="eop"/>
          <w:rFonts w:cstheme="minorHAnsi"/>
          <w:sz w:val="24"/>
          <w:szCs w:val="24"/>
          <w:u w:val="single"/>
          <w:shd w:val="clear" w:color="auto" w:fill="FFFFFF"/>
        </w:rPr>
        <w:t xml:space="preserve">Family Support: </w:t>
      </w:r>
    </w:p>
    <w:p w14:paraId="6D17712E" w14:textId="02908E3C" w:rsidR="00336639" w:rsidRPr="00B2168F" w:rsidRDefault="00336639">
      <w:pPr>
        <w:rPr>
          <w:rStyle w:val="eop"/>
          <w:rFonts w:cstheme="minorHAnsi"/>
          <w:sz w:val="24"/>
          <w:szCs w:val="24"/>
          <w:shd w:val="clear" w:color="auto" w:fill="FFFFFF"/>
        </w:rPr>
      </w:pPr>
      <w:r w:rsidRPr="00B2168F">
        <w:rPr>
          <w:rStyle w:val="eop"/>
          <w:rFonts w:cstheme="minorHAnsi"/>
          <w:sz w:val="24"/>
          <w:szCs w:val="24"/>
          <w:shd w:val="clear" w:color="auto" w:fill="FFFFFF"/>
        </w:rPr>
        <w:t>The Scottish Government established a national working group to take</w:t>
      </w:r>
      <w:r w:rsidR="00940EAC" w:rsidRPr="00B2168F">
        <w:rPr>
          <w:rStyle w:val="eop"/>
          <w:rFonts w:cstheme="minorHAnsi"/>
          <w:sz w:val="24"/>
          <w:szCs w:val="24"/>
          <w:shd w:val="clear" w:color="auto" w:fill="FFFFFF"/>
        </w:rPr>
        <w:t xml:space="preserve"> forward recommendations made within The Promise </w:t>
      </w:r>
      <w:r w:rsidR="00AE3FF5" w:rsidRPr="00B2168F">
        <w:rPr>
          <w:rStyle w:val="eop"/>
          <w:rFonts w:cstheme="minorHAnsi"/>
          <w:sz w:val="24"/>
          <w:szCs w:val="24"/>
          <w:shd w:val="clear" w:color="auto" w:fill="FFFFFF"/>
        </w:rPr>
        <w:t>regarding</w:t>
      </w:r>
      <w:r w:rsidR="00940EAC" w:rsidRPr="00B2168F">
        <w:rPr>
          <w:rStyle w:val="eop"/>
          <w:rFonts w:cstheme="minorHAnsi"/>
          <w:sz w:val="24"/>
          <w:szCs w:val="24"/>
          <w:shd w:val="clear" w:color="auto" w:fill="FFFFFF"/>
        </w:rPr>
        <w:t xml:space="preserve"> Whole Family Supports.  The emerging </w:t>
      </w:r>
      <w:proofErr w:type="spellStart"/>
      <w:r w:rsidR="005141D8" w:rsidRPr="00B2168F">
        <w:rPr>
          <w:rStyle w:val="eop"/>
          <w:rFonts w:cstheme="minorHAnsi"/>
          <w:sz w:val="24"/>
          <w:szCs w:val="24"/>
          <w:shd w:val="clear" w:color="auto" w:fill="FFFFFF"/>
        </w:rPr>
        <w:t>Routemap</w:t>
      </w:r>
      <w:proofErr w:type="spellEnd"/>
      <w:r w:rsidR="005141D8" w:rsidRPr="00B2168F">
        <w:rPr>
          <w:rStyle w:val="eop"/>
          <w:rFonts w:cstheme="minorHAnsi"/>
          <w:sz w:val="24"/>
          <w:szCs w:val="24"/>
          <w:shd w:val="clear" w:color="auto" w:fill="FFFFFF"/>
        </w:rPr>
        <w:t xml:space="preserve"> </w:t>
      </w:r>
      <w:r w:rsidR="00DD4893" w:rsidRPr="00B2168F">
        <w:rPr>
          <w:rStyle w:val="eop"/>
          <w:rFonts w:cstheme="minorHAnsi"/>
          <w:sz w:val="24"/>
          <w:szCs w:val="24"/>
          <w:shd w:val="clear" w:color="auto" w:fill="FFFFFF"/>
        </w:rPr>
        <w:t xml:space="preserve">contains </w:t>
      </w:r>
      <w:r w:rsidR="00727F43" w:rsidRPr="00B2168F">
        <w:rPr>
          <w:rStyle w:val="eop"/>
          <w:rFonts w:cstheme="minorHAnsi"/>
          <w:sz w:val="24"/>
          <w:szCs w:val="24"/>
          <w:shd w:val="clear" w:color="auto" w:fill="FFFFFF"/>
        </w:rPr>
        <w:t>h</w:t>
      </w:r>
      <w:r w:rsidR="0029635F" w:rsidRPr="00B2168F">
        <w:rPr>
          <w:rStyle w:val="eop"/>
          <w:rFonts w:cstheme="minorHAnsi"/>
          <w:sz w:val="24"/>
          <w:szCs w:val="24"/>
          <w:shd w:val="clear" w:color="auto" w:fill="FFFFFF"/>
        </w:rPr>
        <w:t>igh-</w:t>
      </w:r>
      <w:r w:rsidR="00727F43" w:rsidRPr="00B2168F">
        <w:rPr>
          <w:rStyle w:val="eop"/>
          <w:rFonts w:cstheme="minorHAnsi"/>
          <w:sz w:val="24"/>
          <w:szCs w:val="24"/>
          <w:shd w:val="clear" w:color="auto" w:fill="FFFFFF"/>
        </w:rPr>
        <w:t>l</w:t>
      </w:r>
      <w:r w:rsidR="0029635F" w:rsidRPr="00B2168F">
        <w:rPr>
          <w:rStyle w:val="eop"/>
          <w:rFonts w:cstheme="minorHAnsi"/>
          <w:sz w:val="24"/>
          <w:szCs w:val="24"/>
          <w:shd w:val="clear" w:color="auto" w:fill="FFFFFF"/>
        </w:rPr>
        <w:t>evel principles alongside actions for</w:t>
      </w:r>
      <w:r w:rsidR="008E1019" w:rsidRPr="00B2168F">
        <w:rPr>
          <w:rStyle w:val="eop"/>
          <w:rFonts w:cstheme="minorHAnsi"/>
          <w:sz w:val="24"/>
          <w:szCs w:val="24"/>
          <w:shd w:val="clear" w:color="auto" w:fill="FFFFFF"/>
        </w:rPr>
        <w:t>,</w:t>
      </w:r>
      <w:r w:rsidR="0029635F" w:rsidRPr="00B2168F">
        <w:rPr>
          <w:rStyle w:val="eop"/>
          <w:rFonts w:cstheme="minorHAnsi"/>
          <w:sz w:val="24"/>
          <w:szCs w:val="24"/>
          <w:shd w:val="clear" w:color="auto" w:fill="FFFFFF"/>
        </w:rPr>
        <w:t xml:space="preserve"> and measures of success</w:t>
      </w:r>
      <w:r w:rsidR="00727F43" w:rsidRPr="00B2168F">
        <w:rPr>
          <w:rStyle w:val="eop"/>
          <w:rFonts w:cstheme="minorHAnsi"/>
          <w:sz w:val="24"/>
          <w:szCs w:val="24"/>
          <w:shd w:val="clear" w:color="auto" w:fill="FFFFFF"/>
        </w:rPr>
        <w:t xml:space="preserve"> for local authorities and associated partners to draw upon.    </w:t>
      </w:r>
      <w:r w:rsidR="00A145C3" w:rsidRPr="00B2168F">
        <w:rPr>
          <w:rStyle w:val="eop"/>
          <w:rFonts w:cstheme="minorHAnsi"/>
          <w:sz w:val="24"/>
          <w:szCs w:val="24"/>
          <w:shd w:val="clear" w:color="auto" w:fill="FFFFFF"/>
        </w:rPr>
        <w:t xml:space="preserve">The overarching vision contained within the document is that … </w:t>
      </w:r>
    </w:p>
    <w:p w14:paraId="5BBDF7CD" w14:textId="26624A8B" w:rsidR="00A145C3" w:rsidRPr="00B2168F" w:rsidRDefault="00CB7AC3" w:rsidP="0021492A">
      <w:pPr>
        <w:ind w:left="720"/>
        <w:rPr>
          <w:rStyle w:val="eop"/>
          <w:rFonts w:cstheme="minorHAnsi"/>
          <w:i/>
          <w:iCs/>
          <w:sz w:val="24"/>
          <w:szCs w:val="24"/>
          <w:shd w:val="clear" w:color="auto" w:fill="FFFFFF"/>
        </w:rPr>
      </w:pPr>
      <w:r w:rsidRPr="00B2168F">
        <w:rPr>
          <w:rStyle w:val="eop"/>
          <w:rFonts w:cstheme="minorHAnsi"/>
          <w:i/>
          <w:iCs/>
          <w:sz w:val="24"/>
          <w:szCs w:val="24"/>
          <w:shd w:val="clear" w:color="auto" w:fill="FFFFFF"/>
        </w:rPr>
        <w:t xml:space="preserve">Every family that needs support gets the right support </w:t>
      </w:r>
      <w:r w:rsidR="00647F8D" w:rsidRPr="00B2168F">
        <w:rPr>
          <w:rStyle w:val="eop"/>
          <w:rFonts w:cstheme="minorHAnsi"/>
          <w:i/>
          <w:iCs/>
          <w:sz w:val="24"/>
          <w:szCs w:val="24"/>
          <w:shd w:val="clear" w:color="auto" w:fill="FFFFFF"/>
        </w:rPr>
        <w:t>at the right time to fulfil children’s right to be raised in their own families</w:t>
      </w:r>
      <w:r w:rsidR="0021492A" w:rsidRPr="00B2168F">
        <w:rPr>
          <w:rStyle w:val="eop"/>
          <w:rFonts w:cstheme="minorHAnsi"/>
          <w:i/>
          <w:iCs/>
          <w:sz w:val="24"/>
          <w:szCs w:val="24"/>
          <w:shd w:val="clear" w:color="auto" w:fill="FFFFFF"/>
        </w:rPr>
        <w:t xml:space="preserve">, for as long as it is needed. </w:t>
      </w:r>
      <w:r w:rsidRPr="00B2168F">
        <w:rPr>
          <w:rStyle w:val="eop"/>
          <w:rFonts w:cstheme="minorHAnsi"/>
          <w:i/>
          <w:iCs/>
          <w:sz w:val="24"/>
          <w:szCs w:val="24"/>
          <w:shd w:val="clear" w:color="auto" w:fill="FFFFFF"/>
        </w:rPr>
        <w:t xml:space="preserve"> </w:t>
      </w:r>
    </w:p>
    <w:p w14:paraId="1AA8EFA2" w14:textId="366CA64B" w:rsidR="000C0901" w:rsidRPr="00B2168F" w:rsidRDefault="00D647C1">
      <w:pPr>
        <w:rPr>
          <w:rFonts w:cstheme="minorHAnsi"/>
          <w:sz w:val="24"/>
          <w:szCs w:val="24"/>
          <w:u w:val="single"/>
        </w:rPr>
      </w:pPr>
      <w:r w:rsidRPr="00B2168F">
        <w:rPr>
          <w:rFonts w:cstheme="minorHAnsi"/>
          <w:sz w:val="24"/>
          <w:szCs w:val="24"/>
        </w:rPr>
        <w:t>2.6</w:t>
      </w:r>
      <w:r w:rsidRPr="00B2168F">
        <w:rPr>
          <w:rFonts w:cstheme="minorHAnsi"/>
          <w:sz w:val="24"/>
          <w:szCs w:val="24"/>
          <w:u w:val="single"/>
        </w:rPr>
        <w:t xml:space="preserve"> </w:t>
      </w:r>
      <w:r w:rsidR="000C0901" w:rsidRPr="00B2168F">
        <w:rPr>
          <w:rFonts w:cstheme="minorHAnsi"/>
          <w:sz w:val="24"/>
          <w:szCs w:val="24"/>
          <w:u w:val="single"/>
        </w:rPr>
        <w:t xml:space="preserve">Children </w:t>
      </w:r>
      <w:r w:rsidR="003049CE" w:rsidRPr="00B2168F">
        <w:rPr>
          <w:rFonts w:cstheme="minorHAnsi"/>
          <w:sz w:val="24"/>
          <w:szCs w:val="24"/>
          <w:u w:val="single"/>
        </w:rPr>
        <w:t>&amp; Families Social Work Strategy 2022-25</w:t>
      </w:r>
      <w:r w:rsidR="00B2168F" w:rsidRPr="00B2168F">
        <w:rPr>
          <w:rFonts w:cstheme="minorHAnsi"/>
          <w:sz w:val="24"/>
          <w:szCs w:val="24"/>
          <w:u w:val="single"/>
        </w:rPr>
        <w:t>:</w:t>
      </w:r>
    </w:p>
    <w:p w14:paraId="1F82C459" w14:textId="77777777" w:rsidR="00B2168F" w:rsidRDefault="00B2168F" w:rsidP="00B2168F">
      <w:pPr>
        <w:rPr>
          <w:sz w:val="24"/>
          <w:szCs w:val="24"/>
        </w:rPr>
      </w:pPr>
      <w:r w:rsidRPr="00B2168F">
        <w:rPr>
          <w:sz w:val="24"/>
          <w:szCs w:val="24"/>
        </w:rPr>
        <w:t xml:space="preserve">The Children &amp; Families Strategy is informed by a strategic intent that </w:t>
      </w:r>
      <w:r w:rsidRPr="00B2168F">
        <w:rPr>
          <w:i/>
          <w:iCs/>
          <w:sz w:val="24"/>
          <w:szCs w:val="24"/>
        </w:rPr>
        <w:t>all children and young people should be enabled and have the right to live within their own families and communities.</w:t>
      </w:r>
      <w:r w:rsidRPr="00B2168F">
        <w:rPr>
          <w:sz w:val="24"/>
          <w:szCs w:val="24"/>
        </w:rPr>
        <w:t xml:space="preserve"> The document contains a range of </w:t>
      </w:r>
      <w:proofErr w:type="gramStart"/>
      <w:r w:rsidRPr="00B2168F">
        <w:rPr>
          <w:sz w:val="24"/>
          <w:szCs w:val="24"/>
        </w:rPr>
        <w:t>high level</w:t>
      </w:r>
      <w:proofErr w:type="gramEnd"/>
      <w:r w:rsidRPr="00B2168F">
        <w:rPr>
          <w:sz w:val="24"/>
          <w:szCs w:val="24"/>
        </w:rPr>
        <w:t xml:space="preserve"> priorities, which includes an ambition to </w:t>
      </w:r>
      <w:r w:rsidRPr="00B2168F">
        <w:rPr>
          <w:i/>
          <w:iCs/>
          <w:sz w:val="24"/>
          <w:szCs w:val="24"/>
        </w:rPr>
        <w:t xml:space="preserve">maintain the profile of care, ensuring children and young people can remain with their own families through earlier intervention and prevention. </w:t>
      </w:r>
      <w:r w:rsidRPr="00B2168F">
        <w:rPr>
          <w:sz w:val="24"/>
          <w:szCs w:val="24"/>
        </w:rPr>
        <w:t xml:space="preserve"> </w:t>
      </w:r>
    </w:p>
    <w:p w14:paraId="34BC6F1C" w14:textId="77777777" w:rsidR="00D600E9" w:rsidRPr="00B2168F" w:rsidRDefault="00D600E9" w:rsidP="00B2168F">
      <w:pPr>
        <w:rPr>
          <w:sz w:val="24"/>
          <w:szCs w:val="24"/>
        </w:rPr>
      </w:pPr>
    </w:p>
    <w:p w14:paraId="466456EF" w14:textId="3D717359" w:rsidR="000C0901" w:rsidRPr="00880428" w:rsidRDefault="000C0901" w:rsidP="004907AE">
      <w:pPr>
        <w:pStyle w:val="ListParagraph"/>
        <w:numPr>
          <w:ilvl w:val="0"/>
          <w:numId w:val="5"/>
        </w:numPr>
        <w:rPr>
          <w:rFonts w:cstheme="minorHAnsi"/>
          <w:b/>
          <w:bCs/>
          <w:sz w:val="28"/>
          <w:szCs w:val="28"/>
        </w:rPr>
      </w:pPr>
      <w:r w:rsidRPr="00880428">
        <w:rPr>
          <w:rFonts w:cstheme="minorHAnsi"/>
          <w:b/>
          <w:bCs/>
          <w:sz w:val="28"/>
          <w:szCs w:val="28"/>
        </w:rPr>
        <w:t xml:space="preserve">Service Model </w:t>
      </w:r>
    </w:p>
    <w:p w14:paraId="06EB0E32" w14:textId="6BC0E95E" w:rsidR="009B3A4B" w:rsidRPr="00D47CBE" w:rsidRDefault="009B3A4B" w:rsidP="00B2168F">
      <w:pPr>
        <w:ind w:left="340" w:hanging="340"/>
        <w:jc w:val="both"/>
        <w:rPr>
          <w:rFonts w:cstheme="minorHAnsi"/>
          <w:sz w:val="24"/>
          <w:szCs w:val="24"/>
        </w:rPr>
      </w:pPr>
      <w:r w:rsidRPr="00D47CBE">
        <w:rPr>
          <w:rFonts w:cstheme="minorHAnsi"/>
          <w:sz w:val="24"/>
          <w:szCs w:val="24"/>
        </w:rPr>
        <w:t xml:space="preserve">3.1 The service model should be cognisant of recent policy, research and ‘what works to improve outcomes minimising the impact of trauma and adverse childhood experiences for young people aged </w:t>
      </w:r>
      <w:r w:rsidRPr="00D47CBE">
        <w:rPr>
          <w:rFonts w:cstheme="minorHAnsi"/>
          <w:b/>
          <w:sz w:val="24"/>
          <w:szCs w:val="24"/>
        </w:rPr>
        <w:t>13-21 yrs</w:t>
      </w:r>
      <w:r w:rsidRPr="00D47CBE">
        <w:rPr>
          <w:rFonts w:cstheme="minorHAnsi"/>
          <w:sz w:val="24"/>
          <w:szCs w:val="24"/>
        </w:rPr>
        <w:t xml:space="preserve">.  The intention is that the delivery model and interventions will improve outcomes for the whole family through focused support to young people living at home as well as young people looked after and accommodated. The service should reduce the number of young people and families reaching crisis point, a key driver is for young people is to remain within their family and community where it is safe to do so .It is also essential that support  comprise both a focus on a return to family and community for young people looked after and accommodated and if this is not possible for young adults  assistance is available to develop independent living skills . </w:t>
      </w:r>
    </w:p>
    <w:p w14:paraId="06BE1F74" w14:textId="77777777" w:rsidR="00B2168F" w:rsidRDefault="009B3A4B" w:rsidP="00B2168F">
      <w:pPr>
        <w:pStyle w:val="ListParagraph"/>
        <w:numPr>
          <w:ilvl w:val="1"/>
          <w:numId w:val="34"/>
        </w:numPr>
        <w:jc w:val="both"/>
        <w:rPr>
          <w:rFonts w:cstheme="minorHAnsi"/>
          <w:sz w:val="24"/>
          <w:szCs w:val="24"/>
        </w:rPr>
      </w:pPr>
      <w:r w:rsidRPr="00B2168F">
        <w:rPr>
          <w:rFonts w:cstheme="minorHAnsi"/>
          <w:sz w:val="24"/>
          <w:szCs w:val="24"/>
        </w:rPr>
        <w:t xml:space="preserve">This service is focused on prevention and support for families with teenagers where there are indicators of significant vulnerability which if not addressed will lead to family breakdown, crisis and statutory measures which could lead to young people not remaining with their families. The service is also expected to support looked after and accommodated young people alongside statutory services to improve life chances and achieve positive outcomes.  </w:t>
      </w:r>
    </w:p>
    <w:p w14:paraId="2E6A3D10" w14:textId="69DE0DA3" w:rsidR="00806067" w:rsidRPr="00B2168F" w:rsidRDefault="00806067" w:rsidP="00B2168F">
      <w:pPr>
        <w:pStyle w:val="ListParagraph"/>
        <w:numPr>
          <w:ilvl w:val="1"/>
          <w:numId w:val="34"/>
        </w:numPr>
        <w:jc w:val="both"/>
        <w:rPr>
          <w:rFonts w:cstheme="minorHAnsi"/>
          <w:sz w:val="24"/>
          <w:szCs w:val="24"/>
        </w:rPr>
      </w:pPr>
      <w:r w:rsidRPr="00B2168F">
        <w:rPr>
          <w:rFonts w:cstheme="minorHAnsi"/>
          <w:sz w:val="24"/>
          <w:szCs w:val="24"/>
        </w:rPr>
        <w:lastRenderedPageBreak/>
        <w:t xml:space="preserve">The service model should be strongly aligned to both the National Framework Principles for Holistic Whole Family Support and GIRFEC National Practice Model.   Other essential aspects include … </w:t>
      </w:r>
    </w:p>
    <w:p w14:paraId="7A90A1C2" w14:textId="77777777" w:rsidR="001B1A0F" w:rsidRPr="001B1A0F" w:rsidRDefault="001B1A0F" w:rsidP="00DE4B1F">
      <w:pPr>
        <w:numPr>
          <w:ilvl w:val="0"/>
          <w:numId w:val="28"/>
        </w:numPr>
        <w:ind w:left="680" w:hanging="340"/>
        <w:jc w:val="both"/>
        <w:rPr>
          <w:rFonts w:cstheme="minorHAnsi"/>
          <w:sz w:val="24"/>
          <w:szCs w:val="24"/>
        </w:rPr>
      </w:pPr>
      <w:r w:rsidRPr="001B1A0F">
        <w:rPr>
          <w:rFonts w:cstheme="minorHAnsi"/>
          <w:sz w:val="24"/>
          <w:szCs w:val="24"/>
        </w:rPr>
        <w:t>an assessment framework identifying strengths, vulnerabilities, needs and risks</w:t>
      </w:r>
    </w:p>
    <w:p w14:paraId="199A7C6D"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a whole family approach to build capacity addressing adversity, </w:t>
      </w:r>
      <w:proofErr w:type="gramStart"/>
      <w:r w:rsidRPr="001B1A0F">
        <w:rPr>
          <w:rFonts w:cstheme="minorHAnsi"/>
          <w:sz w:val="24"/>
          <w:szCs w:val="24"/>
        </w:rPr>
        <w:t>vulnerability</w:t>
      </w:r>
      <w:proofErr w:type="gramEnd"/>
      <w:r w:rsidRPr="001B1A0F">
        <w:rPr>
          <w:rFonts w:cstheme="minorHAnsi"/>
          <w:sz w:val="24"/>
          <w:szCs w:val="24"/>
        </w:rPr>
        <w:t xml:space="preserve"> and risk </w:t>
      </w:r>
    </w:p>
    <w:p w14:paraId="56A41945"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direct support to caregivers focusing on emotional wellbeing, mental health, attachment relationships</w:t>
      </w:r>
    </w:p>
    <w:p w14:paraId="706A4454"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practical support and strategies to increase skills and capabilities of care givers </w:t>
      </w:r>
    </w:p>
    <w:p w14:paraId="37CC49AB"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crisis management support including evenings and weekends</w:t>
      </w:r>
    </w:p>
    <w:p w14:paraId="33330867"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adviceline </w:t>
      </w:r>
    </w:p>
    <w:p w14:paraId="47D624BE"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high levels of contact (intensive) within the home </w:t>
      </w:r>
    </w:p>
    <w:p w14:paraId="7D4C783E"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mentoring and coaching approaches including pro-social modelling</w:t>
      </w:r>
    </w:p>
    <w:p w14:paraId="79ADDFF3"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building and strengthening resilience including community networks</w:t>
      </w:r>
    </w:p>
    <w:p w14:paraId="1E75702E"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single point of contact    </w:t>
      </w:r>
    </w:p>
    <w:p w14:paraId="1A5D54C7"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direct 1-1 support (emotional and mental health, self-regulation, risk taking, identity and self-esteem)</w:t>
      </w:r>
    </w:p>
    <w:p w14:paraId="098A1563"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focused group work</w:t>
      </w:r>
    </w:p>
    <w:p w14:paraId="11632832"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confidence building increasing life skills  </w:t>
      </w:r>
    </w:p>
    <w:p w14:paraId="2409C69B"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advice and support to access education training, </w:t>
      </w:r>
      <w:proofErr w:type="gramStart"/>
      <w:r w:rsidRPr="001B1A0F">
        <w:rPr>
          <w:rFonts w:cstheme="minorHAnsi"/>
          <w:sz w:val="24"/>
          <w:szCs w:val="24"/>
        </w:rPr>
        <w:t>employment</w:t>
      </w:r>
      <w:proofErr w:type="gramEnd"/>
      <w:r w:rsidRPr="001B1A0F">
        <w:rPr>
          <w:rFonts w:cstheme="minorHAnsi"/>
          <w:sz w:val="24"/>
          <w:szCs w:val="24"/>
        </w:rPr>
        <w:t xml:space="preserve"> and housing   </w:t>
      </w:r>
    </w:p>
    <w:p w14:paraId="2614E3E1"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collaborative and multi-agency focused  </w:t>
      </w:r>
    </w:p>
    <w:p w14:paraId="0A76F1BA"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an assertive approach to build relationships with the family and wider family  </w:t>
      </w:r>
    </w:p>
    <w:p w14:paraId="10242EE3"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adopts an evidence-based approach with tools to measure quality and impact </w:t>
      </w:r>
    </w:p>
    <w:p w14:paraId="5727646C"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contributes to locality working and wider local and strategic networks </w:t>
      </w:r>
    </w:p>
    <w:p w14:paraId="1D4478A6"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person centred and influenced by the lived experience of young people      </w:t>
      </w:r>
    </w:p>
    <w:p w14:paraId="66D543FB"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adaptable and responsive to changes in need and risks </w:t>
      </w:r>
    </w:p>
    <w:p w14:paraId="1E9DDF8F"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supports engagement and transitions to both universal and specialist services</w:t>
      </w:r>
    </w:p>
    <w:p w14:paraId="29962F97" w14:textId="77777777" w:rsidR="001B1A0F" w:rsidRPr="001B1A0F" w:rsidRDefault="001B1A0F" w:rsidP="00DE4B1F">
      <w:pPr>
        <w:numPr>
          <w:ilvl w:val="0"/>
          <w:numId w:val="28"/>
        </w:numPr>
        <w:spacing w:before="0" w:beforeAutospacing="0" w:after="0" w:afterAutospacing="0" w:line="240" w:lineRule="auto"/>
        <w:ind w:left="680" w:hanging="340"/>
        <w:jc w:val="both"/>
        <w:rPr>
          <w:rFonts w:cstheme="minorHAnsi"/>
          <w:sz w:val="24"/>
          <w:szCs w:val="24"/>
        </w:rPr>
      </w:pPr>
      <w:r w:rsidRPr="001B1A0F">
        <w:rPr>
          <w:rFonts w:cstheme="minorHAnsi"/>
          <w:sz w:val="24"/>
          <w:szCs w:val="24"/>
        </w:rPr>
        <w:t xml:space="preserve">outcome focused and analytical to inform service development and delivery </w:t>
      </w:r>
    </w:p>
    <w:p w14:paraId="6EC31C4B" w14:textId="77777777" w:rsidR="00D60758" w:rsidRPr="00731A21" w:rsidRDefault="00D60758" w:rsidP="00B2168F">
      <w:pPr>
        <w:spacing w:before="0" w:beforeAutospacing="0" w:after="0" w:afterAutospacing="0" w:line="240" w:lineRule="auto"/>
        <w:ind w:left="340"/>
        <w:jc w:val="both"/>
        <w:rPr>
          <w:rFonts w:cstheme="minorHAnsi"/>
          <w:sz w:val="24"/>
          <w:szCs w:val="24"/>
        </w:rPr>
      </w:pPr>
    </w:p>
    <w:p w14:paraId="7821660A" w14:textId="5502583F" w:rsidR="00D60758" w:rsidRDefault="00D60758" w:rsidP="00B2168F">
      <w:pPr>
        <w:pStyle w:val="ListParagraph"/>
        <w:numPr>
          <w:ilvl w:val="1"/>
          <w:numId w:val="34"/>
        </w:numPr>
        <w:tabs>
          <w:tab w:val="left" w:pos="1275"/>
        </w:tabs>
        <w:ind w:left="340"/>
        <w:rPr>
          <w:sz w:val="24"/>
          <w:szCs w:val="24"/>
        </w:rPr>
      </w:pPr>
      <w:r w:rsidRPr="00D60758">
        <w:rPr>
          <w:sz w:val="24"/>
          <w:szCs w:val="24"/>
        </w:rPr>
        <w:t xml:space="preserve">Fife Council has commissioned Fife Voluntary Action to lead on a review of existing children and families support which is aimed at establishing the conditions where the views and experiences of children, young people and families are central to system transformation and funding of future children’s services in Fife so that in turn children and families in Fife experience better outcomes and are able to thrive. </w:t>
      </w:r>
    </w:p>
    <w:p w14:paraId="5F3F878D" w14:textId="77777777" w:rsidR="00873FED" w:rsidRPr="00D60758" w:rsidRDefault="00873FED" w:rsidP="00B2168F">
      <w:pPr>
        <w:pStyle w:val="ListParagraph"/>
        <w:tabs>
          <w:tab w:val="left" w:pos="1275"/>
        </w:tabs>
        <w:ind w:left="340"/>
        <w:rPr>
          <w:sz w:val="24"/>
          <w:szCs w:val="24"/>
        </w:rPr>
      </w:pPr>
    </w:p>
    <w:p w14:paraId="287677A6" w14:textId="49C6059D" w:rsidR="00D60758" w:rsidRPr="00873FED" w:rsidRDefault="00D60758" w:rsidP="00B2168F">
      <w:pPr>
        <w:pStyle w:val="ListParagraph"/>
        <w:numPr>
          <w:ilvl w:val="1"/>
          <w:numId w:val="34"/>
        </w:numPr>
        <w:tabs>
          <w:tab w:val="left" w:pos="1275"/>
        </w:tabs>
        <w:ind w:left="340"/>
        <w:rPr>
          <w:sz w:val="24"/>
          <w:szCs w:val="24"/>
        </w:rPr>
      </w:pPr>
      <w:r w:rsidRPr="00873FED">
        <w:rPr>
          <w:sz w:val="24"/>
          <w:szCs w:val="24"/>
        </w:rPr>
        <w:t xml:space="preserve">This work is being undertaken using a co-production approach with the involvement of children, young people, and families alongside both third sector and statutory sector providers.  The project is in its early stages but is expected to produce recommendations in March 2024.  Commissioned Services will be expected to align their own models to the findings from this work as it emerges and adopt recommendations aimed at informing the future planning, design, </w:t>
      </w:r>
      <w:proofErr w:type="gramStart"/>
      <w:r w:rsidRPr="00873FED">
        <w:rPr>
          <w:sz w:val="24"/>
          <w:szCs w:val="24"/>
        </w:rPr>
        <w:t>delivery</w:t>
      </w:r>
      <w:proofErr w:type="gramEnd"/>
      <w:r w:rsidRPr="00873FED">
        <w:rPr>
          <w:sz w:val="24"/>
          <w:szCs w:val="24"/>
        </w:rPr>
        <w:t xml:space="preserve"> and commissioning of family support services in Fife. </w:t>
      </w:r>
    </w:p>
    <w:p w14:paraId="1881E1F4" w14:textId="77777777" w:rsidR="00873FED" w:rsidRPr="00873FED" w:rsidRDefault="00873FED" w:rsidP="00B2168F">
      <w:pPr>
        <w:pStyle w:val="ListParagraph"/>
        <w:tabs>
          <w:tab w:val="left" w:pos="1275"/>
        </w:tabs>
        <w:ind w:left="340"/>
        <w:rPr>
          <w:sz w:val="24"/>
          <w:szCs w:val="24"/>
        </w:rPr>
      </w:pPr>
    </w:p>
    <w:p w14:paraId="2ECC858D" w14:textId="137B77D2" w:rsidR="00D361DB" w:rsidRPr="006F2B8A" w:rsidRDefault="00D361DB" w:rsidP="00D361DB">
      <w:pPr>
        <w:pStyle w:val="ListParagraph"/>
        <w:ind w:left="0"/>
        <w:jc w:val="both"/>
        <w:rPr>
          <w:rFonts w:cstheme="minorHAnsi"/>
          <w:color w:val="000000" w:themeColor="text1"/>
          <w:sz w:val="24"/>
          <w:szCs w:val="24"/>
        </w:rPr>
      </w:pPr>
    </w:p>
    <w:p w14:paraId="3D63FA9D" w14:textId="61A28340" w:rsidR="000C0901" w:rsidRDefault="000C0901" w:rsidP="00B2168F">
      <w:pPr>
        <w:pStyle w:val="ListParagraph"/>
        <w:numPr>
          <w:ilvl w:val="0"/>
          <w:numId w:val="34"/>
        </w:numPr>
        <w:rPr>
          <w:rFonts w:cstheme="minorHAnsi"/>
          <w:b/>
          <w:bCs/>
          <w:sz w:val="28"/>
          <w:szCs w:val="28"/>
        </w:rPr>
      </w:pPr>
      <w:r w:rsidRPr="00BD32F7">
        <w:rPr>
          <w:rFonts w:cstheme="minorHAnsi"/>
          <w:b/>
          <w:bCs/>
          <w:sz w:val="28"/>
          <w:szCs w:val="28"/>
        </w:rPr>
        <w:lastRenderedPageBreak/>
        <w:t xml:space="preserve">Outcomes </w:t>
      </w:r>
    </w:p>
    <w:p w14:paraId="4026F987" w14:textId="77777777" w:rsidR="004C11DD" w:rsidRPr="00BB780F" w:rsidRDefault="004C11DD" w:rsidP="00B2168F">
      <w:pPr>
        <w:pStyle w:val="ListParagraph"/>
        <w:numPr>
          <w:ilvl w:val="1"/>
          <w:numId w:val="34"/>
        </w:numPr>
        <w:jc w:val="both"/>
        <w:rPr>
          <w:rFonts w:cstheme="minorHAnsi"/>
          <w:sz w:val="24"/>
          <w:szCs w:val="24"/>
        </w:rPr>
      </w:pPr>
      <w:r w:rsidRPr="00BB780F">
        <w:rPr>
          <w:rFonts w:cstheme="minorHAnsi"/>
          <w:sz w:val="24"/>
          <w:szCs w:val="24"/>
        </w:rPr>
        <w:t xml:space="preserve">To deliver this brief the service will require an outcomes/performance framework with tools to evidence the progress of children and families based on the impact of interventions. The outcomes for this service are:  </w:t>
      </w:r>
    </w:p>
    <w:p w14:paraId="7F49C22A" w14:textId="77777777" w:rsidR="006056AE" w:rsidRPr="00BB780F" w:rsidRDefault="006056AE" w:rsidP="00DE4B1F">
      <w:pPr>
        <w:jc w:val="both"/>
        <w:rPr>
          <w:rFonts w:cstheme="minorHAnsi"/>
          <w:b/>
          <w:sz w:val="24"/>
          <w:szCs w:val="24"/>
        </w:rPr>
      </w:pPr>
      <w:r w:rsidRPr="00BB780F">
        <w:rPr>
          <w:rFonts w:cstheme="minorHAnsi"/>
          <w:b/>
          <w:sz w:val="24"/>
          <w:szCs w:val="24"/>
        </w:rPr>
        <w:t xml:space="preserve">Outcomes for caregivers/family </w:t>
      </w:r>
    </w:p>
    <w:p w14:paraId="6F18CC33" w14:textId="77777777" w:rsidR="006056AE" w:rsidRPr="00BB780F" w:rsidRDefault="006056AE" w:rsidP="00DE4B1F">
      <w:pPr>
        <w:numPr>
          <w:ilvl w:val="0"/>
          <w:numId w:val="31"/>
        </w:numPr>
        <w:spacing w:before="0" w:beforeAutospacing="0" w:after="0" w:afterAutospacing="0" w:line="240" w:lineRule="auto"/>
        <w:ind w:left="700"/>
        <w:jc w:val="both"/>
        <w:rPr>
          <w:rFonts w:cstheme="minorHAnsi"/>
          <w:sz w:val="24"/>
          <w:szCs w:val="24"/>
        </w:rPr>
      </w:pPr>
      <w:r w:rsidRPr="00BB780F">
        <w:rPr>
          <w:rFonts w:cstheme="minorHAnsi"/>
          <w:sz w:val="24"/>
          <w:szCs w:val="24"/>
        </w:rPr>
        <w:t xml:space="preserve">Improvement in skills to respond to safety, </w:t>
      </w:r>
      <w:proofErr w:type="gramStart"/>
      <w:r w:rsidRPr="00BB780F">
        <w:rPr>
          <w:rFonts w:cstheme="minorHAnsi"/>
          <w:sz w:val="24"/>
          <w:szCs w:val="24"/>
        </w:rPr>
        <w:t>risk</w:t>
      </w:r>
      <w:proofErr w:type="gramEnd"/>
      <w:r w:rsidRPr="00BB780F">
        <w:rPr>
          <w:rFonts w:cstheme="minorHAnsi"/>
          <w:sz w:val="24"/>
          <w:szCs w:val="24"/>
        </w:rPr>
        <w:t xml:space="preserve"> and wellbeing   </w:t>
      </w:r>
    </w:p>
    <w:p w14:paraId="255EA8AE" w14:textId="77777777" w:rsidR="006056AE" w:rsidRPr="00BB780F" w:rsidRDefault="006056AE" w:rsidP="00DE4B1F">
      <w:pPr>
        <w:numPr>
          <w:ilvl w:val="0"/>
          <w:numId w:val="31"/>
        </w:numPr>
        <w:spacing w:before="0" w:beforeAutospacing="0" w:after="0" w:afterAutospacing="0" w:line="240" w:lineRule="auto"/>
        <w:ind w:left="700"/>
        <w:jc w:val="both"/>
        <w:rPr>
          <w:rFonts w:cstheme="minorHAnsi"/>
          <w:sz w:val="24"/>
          <w:szCs w:val="24"/>
        </w:rPr>
      </w:pPr>
      <w:r w:rsidRPr="00BB780F">
        <w:rPr>
          <w:rFonts w:cstheme="minorHAnsi"/>
          <w:sz w:val="24"/>
          <w:szCs w:val="24"/>
        </w:rPr>
        <w:t xml:space="preserve">Improvement in attachment relationships and communication  </w:t>
      </w:r>
    </w:p>
    <w:p w14:paraId="3B79E145" w14:textId="77777777" w:rsidR="006056AE" w:rsidRPr="00BB780F" w:rsidRDefault="006056AE" w:rsidP="00DE4B1F">
      <w:pPr>
        <w:numPr>
          <w:ilvl w:val="0"/>
          <w:numId w:val="31"/>
        </w:numPr>
        <w:spacing w:before="0" w:beforeAutospacing="0" w:after="0" w:afterAutospacing="0" w:line="240" w:lineRule="auto"/>
        <w:ind w:left="700"/>
        <w:jc w:val="both"/>
        <w:rPr>
          <w:rFonts w:cstheme="minorHAnsi"/>
          <w:sz w:val="24"/>
          <w:szCs w:val="24"/>
        </w:rPr>
      </w:pPr>
      <w:r w:rsidRPr="00BB780F">
        <w:rPr>
          <w:rFonts w:cstheme="minorHAnsi"/>
          <w:sz w:val="24"/>
          <w:szCs w:val="24"/>
        </w:rPr>
        <w:t xml:space="preserve">Improvement in physical health, mental </w:t>
      </w:r>
      <w:proofErr w:type="gramStart"/>
      <w:r w:rsidRPr="00BB780F">
        <w:rPr>
          <w:rFonts w:cstheme="minorHAnsi"/>
          <w:sz w:val="24"/>
          <w:szCs w:val="24"/>
        </w:rPr>
        <w:t>health</w:t>
      </w:r>
      <w:proofErr w:type="gramEnd"/>
      <w:r w:rsidRPr="00BB780F">
        <w:rPr>
          <w:rFonts w:cstheme="minorHAnsi"/>
          <w:sz w:val="24"/>
          <w:szCs w:val="24"/>
        </w:rPr>
        <w:t xml:space="preserve"> and emotional wellbeing</w:t>
      </w:r>
    </w:p>
    <w:p w14:paraId="4DC3E789" w14:textId="77777777" w:rsidR="006056AE" w:rsidRPr="00BB780F" w:rsidRDefault="006056AE" w:rsidP="00DE4B1F">
      <w:pPr>
        <w:numPr>
          <w:ilvl w:val="0"/>
          <w:numId w:val="31"/>
        </w:numPr>
        <w:spacing w:before="0" w:beforeAutospacing="0" w:after="0" w:afterAutospacing="0" w:line="240" w:lineRule="auto"/>
        <w:ind w:left="700"/>
        <w:jc w:val="both"/>
        <w:rPr>
          <w:rFonts w:cstheme="minorHAnsi"/>
          <w:sz w:val="24"/>
          <w:szCs w:val="24"/>
        </w:rPr>
      </w:pPr>
      <w:r w:rsidRPr="00BB780F">
        <w:rPr>
          <w:rFonts w:cstheme="minorHAnsi"/>
          <w:sz w:val="24"/>
          <w:szCs w:val="24"/>
        </w:rPr>
        <w:t xml:space="preserve">Improvement in home environment, </w:t>
      </w:r>
      <w:proofErr w:type="gramStart"/>
      <w:r w:rsidRPr="00BB780F">
        <w:rPr>
          <w:rFonts w:cstheme="minorHAnsi"/>
          <w:sz w:val="24"/>
          <w:szCs w:val="24"/>
        </w:rPr>
        <w:t>conditions</w:t>
      </w:r>
      <w:proofErr w:type="gramEnd"/>
      <w:r w:rsidRPr="00BB780F">
        <w:rPr>
          <w:rFonts w:cstheme="minorHAnsi"/>
          <w:sz w:val="24"/>
          <w:szCs w:val="24"/>
        </w:rPr>
        <w:t xml:space="preserve"> and routines </w:t>
      </w:r>
    </w:p>
    <w:p w14:paraId="6F9659F1" w14:textId="77777777" w:rsidR="006056AE" w:rsidRPr="00BB780F" w:rsidRDefault="006056AE" w:rsidP="00DE4B1F">
      <w:pPr>
        <w:numPr>
          <w:ilvl w:val="0"/>
          <w:numId w:val="31"/>
        </w:numPr>
        <w:spacing w:before="0" w:beforeAutospacing="0" w:after="0" w:afterAutospacing="0" w:line="240" w:lineRule="auto"/>
        <w:ind w:left="700"/>
        <w:jc w:val="both"/>
        <w:rPr>
          <w:rFonts w:cstheme="minorHAnsi"/>
          <w:sz w:val="24"/>
          <w:szCs w:val="24"/>
        </w:rPr>
      </w:pPr>
      <w:r w:rsidRPr="00BB780F">
        <w:rPr>
          <w:rFonts w:cstheme="minorHAnsi"/>
          <w:sz w:val="24"/>
          <w:szCs w:val="24"/>
        </w:rPr>
        <w:t xml:space="preserve">Improvement in engagement with services and wider networks of support leading to sustainable change </w:t>
      </w:r>
    </w:p>
    <w:p w14:paraId="4ABF7FE5" w14:textId="77777777" w:rsidR="006056AE" w:rsidRPr="00BB780F" w:rsidRDefault="006056AE" w:rsidP="00DE4B1F">
      <w:pPr>
        <w:jc w:val="both"/>
        <w:rPr>
          <w:rFonts w:cstheme="minorHAnsi"/>
          <w:b/>
          <w:sz w:val="24"/>
          <w:szCs w:val="24"/>
        </w:rPr>
      </w:pPr>
      <w:r w:rsidRPr="00BB780F">
        <w:rPr>
          <w:rFonts w:cstheme="minorHAnsi"/>
          <w:b/>
          <w:sz w:val="24"/>
          <w:szCs w:val="24"/>
        </w:rPr>
        <w:t xml:space="preserve">Outcomes for Young People </w:t>
      </w:r>
    </w:p>
    <w:p w14:paraId="50343D9C" w14:textId="77777777" w:rsidR="006056AE" w:rsidRPr="00BB780F" w:rsidRDefault="006056AE" w:rsidP="00DE4B1F">
      <w:pPr>
        <w:numPr>
          <w:ilvl w:val="0"/>
          <w:numId w:val="12"/>
        </w:numPr>
        <w:spacing w:before="0" w:beforeAutospacing="0" w:after="0" w:afterAutospacing="0" w:line="240" w:lineRule="auto"/>
        <w:ind w:left="700"/>
        <w:jc w:val="both"/>
        <w:rPr>
          <w:rFonts w:cstheme="minorHAnsi"/>
          <w:sz w:val="24"/>
          <w:szCs w:val="24"/>
        </w:rPr>
      </w:pPr>
      <w:r w:rsidRPr="00BB780F">
        <w:rPr>
          <w:rFonts w:cstheme="minorHAnsi"/>
          <w:sz w:val="24"/>
          <w:szCs w:val="24"/>
        </w:rPr>
        <w:t xml:space="preserve">Improvement in safety and reduction of risk </w:t>
      </w:r>
    </w:p>
    <w:p w14:paraId="7F2C60A9" w14:textId="77777777" w:rsidR="006056AE" w:rsidRPr="00BB780F" w:rsidRDefault="006056AE" w:rsidP="00DE4B1F">
      <w:pPr>
        <w:numPr>
          <w:ilvl w:val="0"/>
          <w:numId w:val="12"/>
        </w:numPr>
        <w:spacing w:before="0" w:beforeAutospacing="0" w:after="0" w:afterAutospacing="0" w:line="240" w:lineRule="auto"/>
        <w:ind w:left="700"/>
        <w:jc w:val="both"/>
        <w:rPr>
          <w:rFonts w:cstheme="minorHAnsi"/>
          <w:sz w:val="24"/>
          <w:szCs w:val="24"/>
        </w:rPr>
      </w:pPr>
      <w:r w:rsidRPr="00BB780F">
        <w:rPr>
          <w:rFonts w:cstheme="minorHAnsi"/>
          <w:sz w:val="24"/>
          <w:szCs w:val="24"/>
        </w:rPr>
        <w:t xml:space="preserve">Improvement in mental health and emotional wellbeing   </w:t>
      </w:r>
    </w:p>
    <w:p w14:paraId="64852F2D" w14:textId="77777777" w:rsidR="006056AE" w:rsidRPr="00BB780F" w:rsidRDefault="006056AE" w:rsidP="00DE4B1F">
      <w:pPr>
        <w:numPr>
          <w:ilvl w:val="0"/>
          <w:numId w:val="12"/>
        </w:numPr>
        <w:spacing w:before="0" w:beforeAutospacing="0" w:after="0" w:afterAutospacing="0" w:line="240" w:lineRule="auto"/>
        <w:ind w:left="700"/>
        <w:jc w:val="both"/>
        <w:rPr>
          <w:rFonts w:cstheme="minorHAnsi"/>
          <w:sz w:val="24"/>
          <w:szCs w:val="24"/>
        </w:rPr>
      </w:pPr>
      <w:r w:rsidRPr="00BB780F">
        <w:rPr>
          <w:rFonts w:cstheme="minorHAnsi"/>
          <w:sz w:val="24"/>
          <w:szCs w:val="24"/>
        </w:rPr>
        <w:t xml:space="preserve">Improvement in engagement with services   </w:t>
      </w:r>
    </w:p>
    <w:p w14:paraId="646FADE2" w14:textId="77777777" w:rsidR="006056AE" w:rsidRDefault="006056AE" w:rsidP="00DE4B1F">
      <w:pPr>
        <w:numPr>
          <w:ilvl w:val="0"/>
          <w:numId w:val="32"/>
        </w:numPr>
        <w:spacing w:before="0" w:beforeAutospacing="0" w:after="0" w:afterAutospacing="0" w:line="240" w:lineRule="auto"/>
        <w:ind w:left="700"/>
        <w:jc w:val="both"/>
        <w:rPr>
          <w:rFonts w:cstheme="minorHAnsi"/>
          <w:sz w:val="24"/>
          <w:szCs w:val="24"/>
        </w:rPr>
      </w:pPr>
      <w:r w:rsidRPr="00BB780F">
        <w:rPr>
          <w:rFonts w:cstheme="minorHAnsi"/>
          <w:sz w:val="24"/>
          <w:szCs w:val="24"/>
        </w:rPr>
        <w:t xml:space="preserve">Improvement in independent living skills </w:t>
      </w:r>
    </w:p>
    <w:p w14:paraId="4BFBA9A5" w14:textId="77777777" w:rsidR="00D600E9" w:rsidRPr="00BB780F" w:rsidRDefault="00D600E9" w:rsidP="00D600E9">
      <w:pPr>
        <w:spacing w:before="0" w:beforeAutospacing="0" w:after="0" w:afterAutospacing="0" w:line="240" w:lineRule="auto"/>
        <w:ind w:left="700"/>
        <w:jc w:val="both"/>
        <w:rPr>
          <w:rFonts w:cstheme="minorHAnsi"/>
          <w:sz w:val="24"/>
          <w:szCs w:val="24"/>
        </w:rPr>
      </w:pPr>
    </w:p>
    <w:p w14:paraId="6B1DA53B" w14:textId="28C02998" w:rsidR="000C0901" w:rsidRPr="00880428" w:rsidRDefault="006B46B1">
      <w:pPr>
        <w:rPr>
          <w:rFonts w:cstheme="minorHAnsi"/>
          <w:b/>
          <w:bCs/>
          <w:sz w:val="28"/>
          <w:szCs w:val="28"/>
        </w:rPr>
      </w:pPr>
      <w:r w:rsidRPr="00880428">
        <w:rPr>
          <w:rFonts w:cstheme="minorHAnsi"/>
          <w:b/>
          <w:bCs/>
          <w:sz w:val="28"/>
          <w:szCs w:val="28"/>
        </w:rPr>
        <w:t xml:space="preserve">5. </w:t>
      </w:r>
      <w:r w:rsidR="000C0901" w:rsidRPr="00880428">
        <w:rPr>
          <w:rFonts w:cstheme="minorHAnsi"/>
          <w:b/>
          <w:bCs/>
          <w:sz w:val="28"/>
          <w:szCs w:val="28"/>
        </w:rPr>
        <w:t xml:space="preserve">Eligibility &amp; Referral Criteria </w:t>
      </w:r>
    </w:p>
    <w:p w14:paraId="1CA63F03" w14:textId="6BEDEB8B" w:rsidR="002B43B9" w:rsidRPr="00BB780F" w:rsidRDefault="002B43B9" w:rsidP="00BB780F">
      <w:pPr>
        <w:ind w:left="340" w:hanging="340"/>
        <w:rPr>
          <w:rFonts w:cstheme="minorHAnsi"/>
          <w:b/>
          <w:sz w:val="24"/>
          <w:szCs w:val="24"/>
        </w:rPr>
      </w:pPr>
      <w:r>
        <w:rPr>
          <w:rFonts w:ascii="Arial" w:hAnsi="Arial" w:cs="Arial"/>
        </w:rPr>
        <w:t>5.</w:t>
      </w:r>
      <w:r w:rsidRPr="00BB780F">
        <w:rPr>
          <w:rFonts w:cstheme="minorHAnsi"/>
          <w:sz w:val="24"/>
          <w:szCs w:val="24"/>
        </w:rPr>
        <w:t>1 The service will be provided to children (</w:t>
      </w:r>
      <w:r w:rsidRPr="00BB780F">
        <w:rPr>
          <w:rFonts w:cstheme="minorHAnsi"/>
          <w:b/>
          <w:sz w:val="24"/>
          <w:szCs w:val="24"/>
        </w:rPr>
        <w:t>13-21 yrs</w:t>
      </w:r>
      <w:r w:rsidRPr="00BB780F">
        <w:rPr>
          <w:rFonts w:cstheme="minorHAnsi"/>
          <w:sz w:val="24"/>
          <w:szCs w:val="24"/>
        </w:rPr>
        <w:t>.) and their families throughout Fife within the features outlined in section 3.0</w:t>
      </w:r>
    </w:p>
    <w:p w14:paraId="1E3615BF" w14:textId="486F0DD6" w:rsidR="002B43B9" w:rsidRPr="00BB780F" w:rsidRDefault="002B43B9" w:rsidP="00BB780F">
      <w:pPr>
        <w:ind w:left="340" w:hanging="340"/>
        <w:rPr>
          <w:rFonts w:cstheme="minorHAnsi"/>
          <w:sz w:val="24"/>
          <w:szCs w:val="24"/>
        </w:rPr>
      </w:pPr>
      <w:r w:rsidRPr="00BB780F">
        <w:rPr>
          <w:rFonts w:cstheme="minorHAnsi"/>
          <w:sz w:val="24"/>
          <w:szCs w:val="24"/>
        </w:rPr>
        <w:t xml:space="preserve">5.2 The service will be delivered within the context of the Child Wellbeing Pathway as the agreed multi-agency process in Fife. Child Wellbeing Meetings coordinated by the named person or lead professional will be the mechanism to determine whether young people and families would benefit from access to the service based on an assessment of needs, </w:t>
      </w:r>
      <w:proofErr w:type="gramStart"/>
      <w:r w:rsidRPr="00BB780F">
        <w:rPr>
          <w:rFonts w:cstheme="minorHAnsi"/>
          <w:sz w:val="24"/>
          <w:szCs w:val="24"/>
        </w:rPr>
        <w:t>risks</w:t>
      </w:r>
      <w:proofErr w:type="gramEnd"/>
      <w:r w:rsidRPr="00BB780F">
        <w:rPr>
          <w:rFonts w:cstheme="minorHAnsi"/>
          <w:sz w:val="24"/>
          <w:szCs w:val="24"/>
        </w:rPr>
        <w:t xml:space="preserve"> and vulnerabilities. Young people who are looked after and accommodated will also be eligible and referrals to the service may be </w:t>
      </w:r>
      <w:proofErr w:type="gramStart"/>
      <w:r w:rsidRPr="00BB780F">
        <w:rPr>
          <w:rFonts w:cstheme="minorHAnsi"/>
          <w:sz w:val="24"/>
          <w:szCs w:val="24"/>
        </w:rPr>
        <w:t>as a result of</w:t>
      </w:r>
      <w:proofErr w:type="gramEnd"/>
      <w:r w:rsidRPr="00BB780F">
        <w:rPr>
          <w:rFonts w:cstheme="minorHAnsi"/>
          <w:sz w:val="24"/>
          <w:szCs w:val="24"/>
        </w:rPr>
        <w:t xml:space="preserve"> decision making at a Child Protection Case Conference or a Looked After review as part of a Childs Plan. The Intensive Community Support Panel (ICSP) is the forum to prioritise allocation of intensive resources. The successful service provider will be a member of the ICSP and will also be able to both respond and highlight need for children and young people and families who have previously received a service and may require a period of extended support. This pathway will be subject to review in line with the refresh of the multiagency Child Wellbeing Pathway to ensure efficient and effective deployment of resources based on current and emerging need.</w:t>
      </w:r>
    </w:p>
    <w:p w14:paraId="37773303" w14:textId="77777777" w:rsidR="005C3432" w:rsidRDefault="005C3432" w:rsidP="008D6AAB">
      <w:pPr>
        <w:rPr>
          <w:rFonts w:cstheme="minorHAnsi"/>
          <w:b/>
          <w:bCs/>
          <w:sz w:val="28"/>
          <w:szCs w:val="28"/>
        </w:rPr>
      </w:pPr>
    </w:p>
    <w:p w14:paraId="026B848F" w14:textId="77777777" w:rsidR="005C3432" w:rsidRDefault="005C3432" w:rsidP="008D6AAB">
      <w:pPr>
        <w:rPr>
          <w:rFonts w:cstheme="minorHAnsi"/>
          <w:b/>
          <w:bCs/>
          <w:sz w:val="28"/>
          <w:szCs w:val="28"/>
        </w:rPr>
      </w:pPr>
    </w:p>
    <w:p w14:paraId="69445C66" w14:textId="72ECD31A" w:rsidR="000C0901" w:rsidRPr="00880428" w:rsidRDefault="008D6AAB" w:rsidP="008D6AAB">
      <w:pPr>
        <w:rPr>
          <w:rFonts w:cstheme="minorHAnsi"/>
          <w:b/>
          <w:bCs/>
          <w:sz w:val="28"/>
          <w:szCs w:val="28"/>
        </w:rPr>
      </w:pPr>
      <w:r w:rsidRPr="00880428">
        <w:rPr>
          <w:rFonts w:cstheme="minorHAnsi"/>
          <w:b/>
          <w:bCs/>
          <w:sz w:val="28"/>
          <w:szCs w:val="28"/>
        </w:rPr>
        <w:lastRenderedPageBreak/>
        <w:t xml:space="preserve">6.Scale &amp; Cost </w:t>
      </w:r>
    </w:p>
    <w:p w14:paraId="4E3DAB09" w14:textId="4ED3AC8C" w:rsidR="00880428" w:rsidRPr="00880428" w:rsidRDefault="008D6AAB" w:rsidP="00DE4B1F">
      <w:pPr>
        <w:ind w:left="340" w:hanging="340"/>
        <w:rPr>
          <w:rFonts w:cstheme="minorHAnsi"/>
          <w:sz w:val="24"/>
          <w:szCs w:val="24"/>
        </w:rPr>
      </w:pPr>
      <w:r w:rsidRPr="00880428">
        <w:rPr>
          <w:rFonts w:cstheme="minorHAnsi"/>
          <w:sz w:val="24"/>
          <w:szCs w:val="24"/>
        </w:rPr>
        <w:t xml:space="preserve">6.1 Drawing upon </w:t>
      </w:r>
      <w:r w:rsidR="00451C38" w:rsidRPr="00880428">
        <w:rPr>
          <w:rFonts w:cstheme="minorHAnsi"/>
          <w:sz w:val="24"/>
          <w:szCs w:val="24"/>
        </w:rPr>
        <w:t>service levels established for the current commissioning cycle (2021-24) and routine monitoring data</w:t>
      </w:r>
      <w:r w:rsidR="00BD2B95" w:rsidRPr="00880428">
        <w:rPr>
          <w:rFonts w:cstheme="minorHAnsi"/>
          <w:sz w:val="24"/>
          <w:szCs w:val="24"/>
        </w:rPr>
        <w:t xml:space="preserve">, it is anticipated that the service will work with between </w:t>
      </w:r>
      <w:r w:rsidR="007A244D">
        <w:rPr>
          <w:rFonts w:cstheme="minorHAnsi"/>
          <w:sz w:val="24"/>
          <w:szCs w:val="24"/>
        </w:rPr>
        <w:t>5</w:t>
      </w:r>
      <w:r w:rsidR="00E9714E">
        <w:rPr>
          <w:rFonts w:cstheme="minorHAnsi"/>
          <w:sz w:val="24"/>
          <w:szCs w:val="24"/>
        </w:rPr>
        <w:t>5-6</w:t>
      </w:r>
      <w:r w:rsidR="007A244D">
        <w:rPr>
          <w:rFonts w:cstheme="minorHAnsi"/>
          <w:sz w:val="24"/>
          <w:szCs w:val="24"/>
        </w:rPr>
        <w:t>5</w:t>
      </w:r>
      <w:r w:rsidR="00E9714E">
        <w:rPr>
          <w:rFonts w:cstheme="minorHAnsi"/>
          <w:sz w:val="24"/>
          <w:szCs w:val="24"/>
        </w:rPr>
        <w:t xml:space="preserve"> children, young </w:t>
      </w:r>
      <w:proofErr w:type="gramStart"/>
      <w:r w:rsidR="00E9714E">
        <w:rPr>
          <w:rFonts w:cstheme="minorHAnsi"/>
          <w:sz w:val="24"/>
          <w:szCs w:val="24"/>
        </w:rPr>
        <w:t>people</w:t>
      </w:r>
      <w:proofErr w:type="gramEnd"/>
      <w:r w:rsidR="00E9714E">
        <w:rPr>
          <w:rFonts w:cstheme="minorHAnsi"/>
          <w:sz w:val="24"/>
          <w:szCs w:val="24"/>
        </w:rPr>
        <w:t xml:space="preserve"> and families each year. </w:t>
      </w:r>
      <w:r w:rsidR="00657DB8">
        <w:rPr>
          <w:rFonts w:cstheme="minorHAnsi"/>
          <w:sz w:val="24"/>
          <w:szCs w:val="24"/>
        </w:rPr>
        <w:t xml:space="preserve"> </w:t>
      </w:r>
    </w:p>
    <w:p w14:paraId="677D0AC8" w14:textId="0B6D3BAE" w:rsidR="002A63EE" w:rsidRDefault="00493F6D" w:rsidP="00DE4B1F">
      <w:pPr>
        <w:ind w:left="340" w:hanging="340"/>
        <w:rPr>
          <w:rFonts w:cstheme="minorHAnsi"/>
          <w:sz w:val="24"/>
          <w:szCs w:val="24"/>
        </w:rPr>
      </w:pPr>
      <w:r w:rsidRPr="00880428">
        <w:rPr>
          <w:rFonts w:cstheme="minorHAnsi"/>
          <w:sz w:val="24"/>
          <w:szCs w:val="24"/>
        </w:rPr>
        <w:t xml:space="preserve">6.2 The budget envelope established for the delivery of the Brief is </w:t>
      </w:r>
      <w:r w:rsidR="00875CBA">
        <w:rPr>
          <w:rFonts w:cstheme="minorHAnsi"/>
          <w:sz w:val="24"/>
          <w:szCs w:val="24"/>
        </w:rPr>
        <w:t>£</w:t>
      </w:r>
      <w:r w:rsidR="00AE4AB0">
        <w:rPr>
          <w:rFonts w:cstheme="minorHAnsi"/>
          <w:sz w:val="24"/>
          <w:szCs w:val="24"/>
        </w:rPr>
        <w:t>554,736</w:t>
      </w:r>
    </w:p>
    <w:p w14:paraId="17C35989" w14:textId="77777777" w:rsidR="00D600E9" w:rsidRPr="00880428" w:rsidRDefault="00D600E9" w:rsidP="00DE4B1F">
      <w:pPr>
        <w:ind w:left="340" w:hanging="340"/>
        <w:rPr>
          <w:rFonts w:cstheme="minorHAnsi"/>
          <w:sz w:val="28"/>
          <w:szCs w:val="28"/>
        </w:rPr>
      </w:pPr>
    </w:p>
    <w:p w14:paraId="09951858" w14:textId="262CD248" w:rsidR="002A63EE" w:rsidRPr="00880428" w:rsidRDefault="002A63EE" w:rsidP="008D6AAB">
      <w:pPr>
        <w:rPr>
          <w:rFonts w:cstheme="minorHAnsi"/>
          <w:b/>
          <w:bCs/>
          <w:sz w:val="28"/>
          <w:szCs w:val="28"/>
        </w:rPr>
      </w:pPr>
      <w:r w:rsidRPr="00880428">
        <w:rPr>
          <w:rFonts w:cstheme="minorHAnsi"/>
          <w:b/>
          <w:bCs/>
          <w:sz w:val="28"/>
          <w:szCs w:val="28"/>
        </w:rPr>
        <w:t xml:space="preserve">7. </w:t>
      </w:r>
      <w:r w:rsidR="004861FA" w:rsidRPr="00880428">
        <w:rPr>
          <w:rFonts w:cstheme="minorHAnsi"/>
          <w:b/>
          <w:bCs/>
          <w:sz w:val="28"/>
          <w:szCs w:val="28"/>
        </w:rPr>
        <w:t>Networking &amp; Communication</w:t>
      </w:r>
    </w:p>
    <w:p w14:paraId="346B9E65" w14:textId="73BE577F" w:rsidR="00437AFF" w:rsidRPr="00880428" w:rsidRDefault="004861FA" w:rsidP="00DE4B1F">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1 Collaborative working to improve outcomes is a key requirement and the service should have a proven track record of working effectively on a multi-agency basis building strong relationships with a range of statutory and non-statutory services</w:t>
      </w:r>
    </w:p>
    <w:p w14:paraId="17496A91" w14:textId="03611766" w:rsidR="00437AFF" w:rsidRPr="00880428" w:rsidRDefault="004861FA" w:rsidP="00DE4B1F">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 xml:space="preserve">.2 The service should be visible and have a community presence across the 7 localities in Fife, contributing to local networks, sharing good </w:t>
      </w:r>
      <w:proofErr w:type="gramStart"/>
      <w:r w:rsidR="00437AFF" w:rsidRPr="00880428">
        <w:rPr>
          <w:rFonts w:cstheme="minorHAnsi"/>
          <w:sz w:val="24"/>
          <w:szCs w:val="24"/>
        </w:rPr>
        <w:t>practice</w:t>
      </w:r>
      <w:proofErr w:type="gramEnd"/>
      <w:r w:rsidR="00437AFF" w:rsidRPr="00880428">
        <w:rPr>
          <w:rFonts w:cstheme="minorHAnsi"/>
          <w:sz w:val="24"/>
          <w:szCs w:val="24"/>
        </w:rPr>
        <w:t xml:space="preserve"> and influencing service delivery and development both at a local and strategic level.</w:t>
      </w:r>
    </w:p>
    <w:p w14:paraId="2791FA07" w14:textId="18DE7A1C" w:rsidR="00437AFF" w:rsidRDefault="004861FA" w:rsidP="00DE4B1F">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.3 The service should provide detailed information on the service model and interventions raising awareness of provision and the ability to work in a flexible and agile way.</w:t>
      </w:r>
    </w:p>
    <w:p w14:paraId="30EEA54C" w14:textId="77777777" w:rsidR="00D600E9" w:rsidRPr="00880428" w:rsidRDefault="00D600E9" w:rsidP="00DE4B1F">
      <w:pPr>
        <w:ind w:left="340" w:hanging="340"/>
        <w:jc w:val="both"/>
        <w:rPr>
          <w:rFonts w:cstheme="minorHAnsi"/>
          <w:sz w:val="24"/>
          <w:szCs w:val="24"/>
        </w:rPr>
      </w:pPr>
    </w:p>
    <w:p w14:paraId="3DF35855" w14:textId="6139B0A8" w:rsidR="000C0901" w:rsidRPr="00880428" w:rsidRDefault="00537C48">
      <w:pPr>
        <w:rPr>
          <w:rFonts w:cstheme="minorHAnsi"/>
          <w:b/>
          <w:bCs/>
          <w:sz w:val="28"/>
          <w:szCs w:val="28"/>
        </w:rPr>
      </w:pPr>
      <w:r w:rsidRPr="00880428">
        <w:rPr>
          <w:rFonts w:cstheme="minorHAnsi"/>
          <w:b/>
          <w:bCs/>
          <w:sz w:val="28"/>
          <w:szCs w:val="28"/>
        </w:rPr>
        <w:t xml:space="preserve">8. </w:t>
      </w:r>
      <w:r w:rsidR="000C0901" w:rsidRPr="00880428">
        <w:rPr>
          <w:rFonts w:cstheme="minorHAnsi"/>
          <w:b/>
          <w:bCs/>
          <w:sz w:val="28"/>
          <w:szCs w:val="28"/>
        </w:rPr>
        <w:t xml:space="preserve">Continuity of Care </w:t>
      </w:r>
    </w:p>
    <w:p w14:paraId="7FE06558" w14:textId="5CC11C4A" w:rsidR="00537C48" w:rsidRDefault="00537C48" w:rsidP="00DE4B1F">
      <w:pPr>
        <w:ind w:left="340" w:hanging="340"/>
        <w:rPr>
          <w:rFonts w:cstheme="minorHAnsi"/>
          <w:sz w:val="24"/>
          <w:szCs w:val="24"/>
        </w:rPr>
      </w:pPr>
      <w:r w:rsidRPr="00880428">
        <w:rPr>
          <w:rFonts w:cstheme="minorHAnsi"/>
          <w:sz w:val="24"/>
          <w:szCs w:val="24"/>
        </w:rPr>
        <w:t xml:space="preserve">8.1 The service provider will be expected to provide consistency of staffing both in levels and personnel for children, young </w:t>
      </w:r>
      <w:proofErr w:type="gramStart"/>
      <w:r w:rsidRPr="00880428">
        <w:rPr>
          <w:rFonts w:cstheme="minorHAnsi"/>
          <w:sz w:val="24"/>
          <w:szCs w:val="24"/>
        </w:rPr>
        <w:t>people</w:t>
      </w:r>
      <w:proofErr w:type="gramEnd"/>
      <w:r w:rsidRPr="00880428">
        <w:rPr>
          <w:rFonts w:cstheme="minorHAnsi"/>
          <w:sz w:val="24"/>
          <w:szCs w:val="24"/>
        </w:rPr>
        <w:t xml:space="preserve"> and families, particularly through periods of absence, sickness and holidays. The service will share their organisation’s comprehensive recruitment, </w:t>
      </w:r>
      <w:proofErr w:type="gramStart"/>
      <w:r w:rsidRPr="00880428">
        <w:rPr>
          <w:rFonts w:cstheme="minorHAnsi"/>
          <w:sz w:val="24"/>
          <w:szCs w:val="24"/>
        </w:rPr>
        <w:t>induction</w:t>
      </w:r>
      <w:proofErr w:type="gramEnd"/>
      <w:r w:rsidRPr="00880428">
        <w:rPr>
          <w:rFonts w:cstheme="minorHAnsi"/>
          <w:sz w:val="24"/>
          <w:szCs w:val="24"/>
        </w:rPr>
        <w:t xml:space="preserve"> and workforce development programme for staff members of this service. This should evidence capacity building with the staff team to use effective evidenced based interventions for the specified groups.</w:t>
      </w:r>
    </w:p>
    <w:p w14:paraId="3EA9EBCD" w14:textId="77777777" w:rsidR="00D600E9" w:rsidRPr="00880428" w:rsidRDefault="00D600E9" w:rsidP="00DE4B1F">
      <w:pPr>
        <w:ind w:left="340" w:hanging="340"/>
        <w:rPr>
          <w:rFonts w:cstheme="minorHAnsi"/>
          <w:b/>
          <w:sz w:val="24"/>
          <w:szCs w:val="24"/>
        </w:rPr>
      </w:pPr>
    </w:p>
    <w:p w14:paraId="47CB71DC" w14:textId="391F576A" w:rsidR="000C0901" w:rsidRDefault="00FE6417">
      <w:pPr>
        <w:rPr>
          <w:b/>
          <w:bCs/>
          <w:sz w:val="28"/>
          <w:szCs w:val="28"/>
        </w:rPr>
      </w:pPr>
      <w:r>
        <w:rPr>
          <w:b/>
          <w:bCs/>
          <w:sz w:val="28"/>
          <w:szCs w:val="28"/>
        </w:rPr>
        <w:t xml:space="preserve">9. </w:t>
      </w:r>
      <w:r w:rsidR="00AF4D52">
        <w:rPr>
          <w:b/>
          <w:bCs/>
          <w:sz w:val="28"/>
          <w:szCs w:val="28"/>
        </w:rPr>
        <w:t xml:space="preserve">Risk Management </w:t>
      </w:r>
      <w:r w:rsidR="000C0901" w:rsidRPr="00C16ED1">
        <w:rPr>
          <w:b/>
          <w:bCs/>
          <w:sz w:val="28"/>
          <w:szCs w:val="28"/>
        </w:rPr>
        <w:t xml:space="preserve"> </w:t>
      </w:r>
    </w:p>
    <w:p w14:paraId="190B7F0E" w14:textId="64A7C59D" w:rsidR="00FE6417" w:rsidRPr="0020478D" w:rsidRDefault="00FE6417" w:rsidP="0020478D">
      <w:pPr>
        <w:ind w:left="340" w:hanging="340"/>
        <w:rPr>
          <w:rFonts w:cstheme="minorHAnsi"/>
          <w:sz w:val="24"/>
          <w:szCs w:val="24"/>
        </w:rPr>
      </w:pPr>
      <w:r w:rsidRPr="0020478D">
        <w:rPr>
          <w:rFonts w:cstheme="minorHAnsi"/>
          <w:sz w:val="24"/>
          <w:szCs w:val="24"/>
        </w:rPr>
        <w:t>9.1 For each service user, identify all situations which involve elements of risk to themselves or others, and evidence the planned response which attempts to reduce and control the risk/s.</w:t>
      </w:r>
    </w:p>
    <w:p w14:paraId="5D4F332A" w14:textId="762D1AD2" w:rsidR="00FE6417" w:rsidRDefault="00FE6417" w:rsidP="00DE4B1F">
      <w:pPr>
        <w:ind w:left="340" w:hanging="340"/>
        <w:rPr>
          <w:rFonts w:cstheme="minorHAnsi"/>
          <w:sz w:val="24"/>
          <w:szCs w:val="24"/>
        </w:rPr>
      </w:pPr>
      <w:r w:rsidRPr="00880428">
        <w:rPr>
          <w:rFonts w:cstheme="minorHAnsi"/>
          <w:sz w:val="24"/>
          <w:szCs w:val="24"/>
        </w:rPr>
        <w:t xml:space="preserve"> 9.2 To manage risks effectively the service must have policies and procedures on the following:</w:t>
      </w:r>
    </w:p>
    <w:p w14:paraId="3B48C08C" w14:textId="36A27AD1" w:rsidR="00603214" w:rsidRDefault="00603214" w:rsidP="00DE4B1F">
      <w:pPr>
        <w:pStyle w:val="ListParagraph"/>
        <w:numPr>
          <w:ilvl w:val="0"/>
          <w:numId w:val="18"/>
        </w:numPr>
        <w:ind w:left="680" w:hanging="340"/>
        <w:rPr>
          <w:rFonts w:cstheme="minorHAnsi"/>
          <w:sz w:val="24"/>
          <w:szCs w:val="24"/>
        </w:rPr>
      </w:pPr>
      <w:r>
        <w:rPr>
          <w:rFonts w:cstheme="minorHAnsi"/>
          <w:sz w:val="24"/>
          <w:szCs w:val="24"/>
        </w:rPr>
        <w:lastRenderedPageBreak/>
        <w:t xml:space="preserve">Operational policy reflecting equalities legislation </w:t>
      </w:r>
    </w:p>
    <w:p w14:paraId="67166710" w14:textId="2A0D647D" w:rsidR="00603214" w:rsidRDefault="00603214" w:rsidP="00DE4B1F">
      <w:pPr>
        <w:pStyle w:val="ListParagraph"/>
        <w:numPr>
          <w:ilvl w:val="0"/>
          <w:numId w:val="18"/>
        </w:numPr>
        <w:ind w:left="680" w:hanging="340"/>
        <w:rPr>
          <w:rFonts w:cstheme="minorHAnsi"/>
          <w:sz w:val="24"/>
          <w:szCs w:val="24"/>
        </w:rPr>
      </w:pPr>
      <w:r>
        <w:rPr>
          <w:rFonts w:cstheme="minorHAnsi"/>
          <w:sz w:val="24"/>
          <w:szCs w:val="24"/>
        </w:rPr>
        <w:t xml:space="preserve">Staff absence and management policy </w:t>
      </w:r>
    </w:p>
    <w:p w14:paraId="284196B8" w14:textId="5F68FEA9" w:rsidR="00603214" w:rsidRDefault="00C7114A" w:rsidP="00DE4B1F">
      <w:pPr>
        <w:pStyle w:val="ListParagraph"/>
        <w:numPr>
          <w:ilvl w:val="0"/>
          <w:numId w:val="18"/>
        </w:numPr>
        <w:ind w:left="680" w:hanging="340"/>
        <w:rPr>
          <w:rFonts w:cstheme="minorHAnsi"/>
          <w:sz w:val="24"/>
          <w:szCs w:val="24"/>
        </w:rPr>
      </w:pPr>
      <w:r>
        <w:rPr>
          <w:rFonts w:cstheme="minorHAnsi"/>
          <w:sz w:val="24"/>
          <w:szCs w:val="24"/>
        </w:rPr>
        <w:t xml:space="preserve">Recruitment policies and procedures </w:t>
      </w:r>
    </w:p>
    <w:p w14:paraId="11443A39" w14:textId="3F46C947" w:rsidR="00C7114A" w:rsidRDefault="00C7114A" w:rsidP="00DE4B1F">
      <w:pPr>
        <w:pStyle w:val="ListParagraph"/>
        <w:numPr>
          <w:ilvl w:val="0"/>
          <w:numId w:val="18"/>
        </w:numPr>
        <w:ind w:left="680" w:hanging="340"/>
        <w:rPr>
          <w:rFonts w:cstheme="minorHAnsi"/>
          <w:sz w:val="24"/>
          <w:szCs w:val="24"/>
        </w:rPr>
      </w:pPr>
      <w:r>
        <w:rPr>
          <w:rFonts w:cstheme="minorHAnsi"/>
          <w:sz w:val="24"/>
          <w:szCs w:val="24"/>
        </w:rPr>
        <w:t xml:space="preserve">Procedure for lone working and working in service users’ homes </w:t>
      </w:r>
    </w:p>
    <w:p w14:paraId="56F7F53D" w14:textId="71E70BB8" w:rsidR="00C7114A" w:rsidRDefault="00C7114A" w:rsidP="00DE4B1F">
      <w:pPr>
        <w:pStyle w:val="ListParagraph"/>
        <w:numPr>
          <w:ilvl w:val="0"/>
          <w:numId w:val="18"/>
        </w:numPr>
        <w:ind w:left="680" w:hanging="340"/>
        <w:rPr>
          <w:rFonts w:cstheme="minorHAnsi"/>
          <w:sz w:val="24"/>
          <w:szCs w:val="24"/>
        </w:rPr>
      </w:pPr>
      <w:r>
        <w:rPr>
          <w:rFonts w:cstheme="minorHAnsi"/>
          <w:sz w:val="24"/>
          <w:szCs w:val="24"/>
        </w:rPr>
        <w:t xml:space="preserve">Use of volunteers </w:t>
      </w:r>
    </w:p>
    <w:p w14:paraId="33197FA5" w14:textId="430BD219" w:rsidR="00C7114A" w:rsidRDefault="00C7114A" w:rsidP="00DE4B1F">
      <w:pPr>
        <w:pStyle w:val="ListParagraph"/>
        <w:numPr>
          <w:ilvl w:val="0"/>
          <w:numId w:val="18"/>
        </w:numPr>
        <w:ind w:left="680" w:hanging="340"/>
        <w:rPr>
          <w:rFonts w:cstheme="minorHAnsi"/>
          <w:sz w:val="24"/>
          <w:szCs w:val="24"/>
        </w:rPr>
      </w:pPr>
      <w:r>
        <w:rPr>
          <w:rFonts w:cstheme="minorHAnsi"/>
          <w:sz w:val="24"/>
          <w:szCs w:val="24"/>
        </w:rPr>
        <w:t xml:space="preserve">Risk assessment and management </w:t>
      </w:r>
    </w:p>
    <w:p w14:paraId="71EB76FC" w14:textId="01380570" w:rsidR="00C7114A" w:rsidRDefault="00C7114A" w:rsidP="00DE4B1F">
      <w:pPr>
        <w:pStyle w:val="ListParagraph"/>
        <w:numPr>
          <w:ilvl w:val="0"/>
          <w:numId w:val="18"/>
        </w:numPr>
        <w:ind w:left="680" w:hanging="340"/>
        <w:rPr>
          <w:rFonts w:cstheme="minorHAnsi"/>
          <w:sz w:val="24"/>
          <w:szCs w:val="24"/>
        </w:rPr>
      </w:pPr>
      <w:r>
        <w:rPr>
          <w:rFonts w:cstheme="minorHAnsi"/>
          <w:sz w:val="24"/>
          <w:szCs w:val="24"/>
        </w:rPr>
        <w:t xml:space="preserve">Dealing with accidents and incidents </w:t>
      </w:r>
    </w:p>
    <w:p w14:paraId="5E6E51FE" w14:textId="49DF7310" w:rsidR="00C7114A" w:rsidRDefault="00C7114A" w:rsidP="00DE4B1F">
      <w:pPr>
        <w:pStyle w:val="ListParagraph"/>
        <w:numPr>
          <w:ilvl w:val="0"/>
          <w:numId w:val="18"/>
        </w:numPr>
        <w:ind w:left="680" w:hanging="340"/>
        <w:rPr>
          <w:rFonts w:cstheme="minorHAnsi"/>
          <w:sz w:val="24"/>
          <w:szCs w:val="24"/>
        </w:rPr>
      </w:pPr>
      <w:r>
        <w:rPr>
          <w:rFonts w:cstheme="minorHAnsi"/>
          <w:sz w:val="24"/>
          <w:szCs w:val="24"/>
        </w:rPr>
        <w:t xml:space="preserve">Responding to distress related behaviours </w:t>
      </w:r>
    </w:p>
    <w:p w14:paraId="77C3ED73" w14:textId="57AAC419" w:rsidR="00C7114A" w:rsidRDefault="00C7114A" w:rsidP="00DE4B1F">
      <w:pPr>
        <w:pStyle w:val="ListParagraph"/>
        <w:numPr>
          <w:ilvl w:val="0"/>
          <w:numId w:val="18"/>
        </w:numPr>
        <w:ind w:left="680" w:hanging="340"/>
        <w:rPr>
          <w:rFonts w:cstheme="minorHAnsi"/>
          <w:sz w:val="24"/>
          <w:szCs w:val="24"/>
        </w:rPr>
      </w:pPr>
      <w:r>
        <w:rPr>
          <w:rFonts w:cstheme="minorHAnsi"/>
          <w:sz w:val="24"/>
          <w:szCs w:val="24"/>
        </w:rPr>
        <w:t xml:space="preserve">Protection of </w:t>
      </w:r>
      <w:r w:rsidR="00A84942">
        <w:rPr>
          <w:rFonts w:cstheme="minorHAnsi"/>
          <w:sz w:val="24"/>
          <w:szCs w:val="24"/>
        </w:rPr>
        <w:t xml:space="preserve">vulnerable groups including both an Adult and Child Protection Policy </w:t>
      </w:r>
    </w:p>
    <w:p w14:paraId="0E216249" w14:textId="117E1C1B" w:rsidR="00A84942" w:rsidRDefault="00A84942" w:rsidP="00DE4B1F">
      <w:pPr>
        <w:pStyle w:val="ListParagraph"/>
        <w:numPr>
          <w:ilvl w:val="0"/>
          <w:numId w:val="18"/>
        </w:numPr>
        <w:ind w:left="680" w:hanging="340"/>
        <w:rPr>
          <w:rFonts w:cstheme="minorHAnsi"/>
          <w:sz w:val="24"/>
          <w:szCs w:val="24"/>
        </w:rPr>
      </w:pPr>
      <w:r>
        <w:rPr>
          <w:rFonts w:cstheme="minorHAnsi"/>
          <w:sz w:val="24"/>
          <w:szCs w:val="24"/>
        </w:rPr>
        <w:t xml:space="preserve">Confidentiality Policy </w:t>
      </w:r>
    </w:p>
    <w:p w14:paraId="26540B69" w14:textId="24A00D51" w:rsidR="00A84942" w:rsidRDefault="00A84942" w:rsidP="00DE4B1F">
      <w:pPr>
        <w:pStyle w:val="ListParagraph"/>
        <w:numPr>
          <w:ilvl w:val="0"/>
          <w:numId w:val="18"/>
        </w:numPr>
        <w:ind w:left="680" w:hanging="340"/>
        <w:rPr>
          <w:rFonts w:cstheme="minorHAnsi"/>
          <w:sz w:val="24"/>
          <w:szCs w:val="24"/>
        </w:rPr>
      </w:pPr>
      <w:r>
        <w:rPr>
          <w:rFonts w:cstheme="minorHAnsi"/>
          <w:sz w:val="24"/>
          <w:szCs w:val="24"/>
        </w:rPr>
        <w:t xml:space="preserve">Training and staff development </w:t>
      </w:r>
    </w:p>
    <w:p w14:paraId="459D7027" w14:textId="7829D645" w:rsidR="00A84942" w:rsidRDefault="00A84942" w:rsidP="00DE4B1F">
      <w:pPr>
        <w:pStyle w:val="ListParagraph"/>
        <w:numPr>
          <w:ilvl w:val="0"/>
          <w:numId w:val="18"/>
        </w:numPr>
        <w:ind w:left="680" w:hanging="340"/>
        <w:rPr>
          <w:rFonts w:cstheme="minorHAnsi"/>
          <w:sz w:val="24"/>
          <w:szCs w:val="24"/>
        </w:rPr>
      </w:pPr>
      <w:r>
        <w:rPr>
          <w:rFonts w:cstheme="minorHAnsi"/>
          <w:sz w:val="24"/>
          <w:szCs w:val="24"/>
        </w:rPr>
        <w:t xml:space="preserve">Job description and details of duties </w:t>
      </w:r>
    </w:p>
    <w:p w14:paraId="4E16980A" w14:textId="12CC44DB" w:rsidR="00A84942" w:rsidRDefault="00A84942" w:rsidP="00DE4B1F">
      <w:pPr>
        <w:pStyle w:val="ListParagraph"/>
        <w:numPr>
          <w:ilvl w:val="0"/>
          <w:numId w:val="18"/>
        </w:numPr>
        <w:ind w:left="680" w:hanging="340"/>
        <w:rPr>
          <w:rFonts w:cstheme="minorHAnsi"/>
          <w:sz w:val="24"/>
          <w:szCs w:val="24"/>
        </w:rPr>
      </w:pPr>
      <w:r>
        <w:rPr>
          <w:rFonts w:cstheme="minorHAnsi"/>
          <w:sz w:val="24"/>
          <w:szCs w:val="24"/>
        </w:rPr>
        <w:t xml:space="preserve">References and enhanced </w:t>
      </w:r>
      <w:r w:rsidR="00790BAD">
        <w:rPr>
          <w:rFonts w:cstheme="minorHAnsi"/>
          <w:sz w:val="24"/>
          <w:szCs w:val="24"/>
        </w:rPr>
        <w:t xml:space="preserve">disclosure check for staff </w:t>
      </w:r>
    </w:p>
    <w:p w14:paraId="08BA1926" w14:textId="77ACAA63" w:rsidR="00790BAD" w:rsidRDefault="00790BAD" w:rsidP="00DE4B1F">
      <w:pPr>
        <w:pStyle w:val="ListParagraph"/>
        <w:numPr>
          <w:ilvl w:val="0"/>
          <w:numId w:val="18"/>
        </w:numPr>
        <w:ind w:left="680" w:hanging="340"/>
        <w:rPr>
          <w:rFonts w:cstheme="minorHAnsi"/>
          <w:sz w:val="24"/>
          <w:szCs w:val="24"/>
        </w:rPr>
      </w:pPr>
      <w:r>
        <w:rPr>
          <w:rFonts w:cstheme="minorHAnsi"/>
          <w:sz w:val="24"/>
          <w:szCs w:val="24"/>
        </w:rPr>
        <w:t xml:space="preserve">Procedures for the supervision, appraisal and disciplinary of staff </w:t>
      </w:r>
    </w:p>
    <w:p w14:paraId="59FC52E7" w14:textId="60D32CDF" w:rsidR="00790BAD" w:rsidRPr="00603214" w:rsidRDefault="00790BAD" w:rsidP="00DE4B1F">
      <w:pPr>
        <w:pStyle w:val="ListParagraph"/>
        <w:numPr>
          <w:ilvl w:val="0"/>
          <w:numId w:val="18"/>
        </w:numPr>
        <w:ind w:left="680" w:hanging="340"/>
        <w:rPr>
          <w:rFonts w:cstheme="minorHAnsi"/>
          <w:sz w:val="24"/>
          <w:szCs w:val="24"/>
        </w:rPr>
      </w:pPr>
      <w:r>
        <w:rPr>
          <w:rFonts w:cstheme="minorHAnsi"/>
          <w:sz w:val="24"/>
          <w:szCs w:val="24"/>
        </w:rPr>
        <w:t xml:space="preserve">Whistleblowing policy </w:t>
      </w:r>
    </w:p>
    <w:p w14:paraId="6594A020" w14:textId="77777777" w:rsidR="00790BAD" w:rsidRDefault="00790BAD">
      <w:pPr>
        <w:rPr>
          <w:b/>
          <w:bCs/>
          <w:sz w:val="28"/>
          <w:szCs w:val="28"/>
        </w:rPr>
      </w:pPr>
    </w:p>
    <w:p w14:paraId="585AABBC" w14:textId="68D59A7D" w:rsidR="002C021D" w:rsidRDefault="00D33177">
      <w:pPr>
        <w:rPr>
          <w:b/>
          <w:bCs/>
          <w:sz w:val="28"/>
          <w:szCs w:val="28"/>
        </w:rPr>
      </w:pPr>
      <w:r>
        <w:rPr>
          <w:b/>
          <w:bCs/>
          <w:sz w:val="28"/>
          <w:szCs w:val="28"/>
        </w:rPr>
        <w:t xml:space="preserve">10. </w:t>
      </w:r>
      <w:r w:rsidR="002C021D">
        <w:rPr>
          <w:b/>
          <w:bCs/>
          <w:sz w:val="28"/>
          <w:szCs w:val="28"/>
        </w:rPr>
        <w:t xml:space="preserve">Recording &amp; Monitoring </w:t>
      </w:r>
    </w:p>
    <w:p w14:paraId="463E30B6" w14:textId="5630BA93" w:rsidR="008B6128" w:rsidRPr="00880428" w:rsidRDefault="008B6128" w:rsidP="00F8589E">
      <w:pPr>
        <w:ind w:left="340" w:hanging="340"/>
        <w:rPr>
          <w:rFonts w:cstheme="minorHAnsi"/>
          <w:sz w:val="24"/>
          <w:szCs w:val="24"/>
        </w:rPr>
      </w:pPr>
      <w:r w:rsidRPr="00880428">
        <w:rPr>
          <w:rFonts w:cstheme="minorHAnsi"/>
          <w:sz w:val="24"/>
          <w:szCs w:val="24"/>
        </w:rPr>
        <w:t>10.1 The service must have a record management system in place compliant with GDPR guidelines with a workforce who are knowledgeable and competent to record accurately in respect to direct contact and reports for all groups.</w:t>
      </w:r>
    </w:p>
    <w:p w14:paraId="4DED3850" w14:textId="00F77017" w:rsidR="008B6128" w:rsidRPr="00880428" w:rsidRDefault="008B6128" w:rsidP="00F8589E">
      <w:pPr>
        <w:ind w:left="340" w:hanging="340"/>
        <w:rPr>
          <w:rFonts w:cstheme="minorHAnsi"/>
          <w:sz w:val="24"/>
          <w:szCs w:val="24"/>
        </w:rPr>
      </w:pPr>
      <w:r w:rsidRPr="00880428">
        <w:rPr>
          <w:rFonts w:cstheme="minorHAnsi"/>
          <w:sz w:val="24"/>
          <w:szCs w:val="24"/>
        </w:rPr>
        <w:t xml:space="preserve">10.2 Information regarding the overall service provided may be requested by Fife Council at any time for example, how many hours have been worked, the type of contact that took place, the work involved, changes to service plans/interventions, complaints, successful/unsuccessful </w:t>
      </w:r>
      <w:proofErr w:type="gramStart"/>
      <w:r w:rsidRPr="00880428">
        <w:rPr>
          <w:rFonts w:cstheme="minorHAnsi"/>
          <w:sz w:val="24"/>
          <w:szCs w:val="24"/>
        </w:rPr>
        <w:t>outcomes</w:t>
      </w:r>
      <w:proofErr w:type="gramEnd"/>
      <w:r w:rsidRPr="00880428">
        <w:rPr>
          <w:rFonts w:cstheme="minorHAnsi"/>
          <w:sz w:val="24"/>
          <w:szCs w:val="24"/>
        </w:rPr>
        <w:t xml:space="preserve"> and the reasons for these. </w:t>
      </w:r>
    </w:p>
    <w:p w14:paraId="3DB198A8" w14:textId="0AB6BECA" w:rsidR="008B6128" w:rsidRPr="00880428" w:rsidRDefault="008B6128" w:rsidP="00F8589E">
      <w:pPr>
        <w:ind w:left="340" w:hanging="340"/>
        <w:rPr>
          <w:rFonts w:cstheme="minorHAnsi"/>
          <w:sz w:val="24"/>
          <w:szCs w:val="24"/>
        </w:rPr>
      </w:pPr>
      <w:r w:rsidRPr="00880428">
        <w:rPr>
          <w:rFonts w:cstheme="minorHAnsi"/>
          <w:sz w:val="24"/>
          <w:szCs w:val="24"/>
        </w:rPr>
        <w:t>10.3 Records kept should ensure that information on the outcomes for the service can be collected for evaluation and analytical purposes</w:t>
      </w:r>
    </w:p>
    <w:p w14:paraId="13F4F264" w14:textId="3590A517" w:rsidR="008B6128" w:rsidRPr="00880428" w:rsidRDefault="008B6128" w:rsidP="00F8589E">
      <w:pPr>
        <w:ind w:left="340" w:hanging="340"/>
        <w:rPr>
          <w:rFonts w:cstheme="minorHAnsi"/>
          <w:sz w:val="24"/>
          <w:szCs w:val="24"/>
        </w:rPr>
      </w:pPr>
      <w:r w:rsidRPr="00880428">
        <w:rPr>
          <w:rFonts w:cstheme="minorHAnsi"/>
          <w:sz w:val="24"/>
          <w:szCs w:val="24"/>
        </w:rPr>
        <w:t>10.4 An Agreement Monitoring Meeting will be held every quarter and a report submitted to the meeting by the service.</w:t>
      </w:r>
    </w:p>
    <w:p w14:paraId="22CB2782" w14:textId="1EB50581" w:rsidR="008B6128" w:rsidRDefault="008B6128" w:rsidP="00F8589E">
      <w:pPr>
        <w:ind w:left="340" w:hanging="340"/>
        <w:rPr>
          <w:rFonts w:cstheme="minorHAnsi"/>
          <w:sz w:val="24"/>
          <w:szCs w:val="24"/>
        </w:rPr>
      </w:pPr>
      <w:r w:rsidRPr="00880428">
        <w:rPr>
          <w:rFonts w:cstheme="minorHAnsi"/>
          <w:sz w:val="24"/>
          <w:szCs w:val="24"/>
        </w:rPr>
        <w:t xml:space="preserve">10.5 The grant will be monitored via Fife Councils Monitoring and Evaluation Framework, a Link Officer will be appointed to work closely with the service. The Link Worker will be supported by the Social Work Service Monitoring Officer  </w:t>
      </w:r>
    </w:p>
    <w:p w14:paraId="69A73C95" w14:textId="77777777" w:rsidR="00D600E9" w:rsidRPr="00880428" w:rsidRDefault="00D600E9" w:rsidP="00F8589E">
      <w:pPr>
        <w:ind w:left="340" w:hanging="340"/>
        <w:rPr>
          <w:rFonts w:cstheme="minorHAnsi"/>
          <w:sz w:val="24"/>
          <w:szCs w:val="24"/>
        </w:rPr>
      </w:pPr>
    </w:p>
    <w:p w14:paraId="11760984" w14:textId="77777777" w:rsidR="00880428" w:rsidRPr="00880428" w:rsidRDefault="00880428" w:rsidP="00880428">
      <w:pPr>
        <w:ind w:left="720" w:hanging="720"/>
        <w:rPr>
          <w:rFonts w:cstheme="minorHAnsi"/>
          <w:b/>
          <w:bCs/>
          <w:sz w:val="28"/>
          <w:szCs w:val="28"/>
        </w:rPr>
      </w:pPr>
      <w:r w:rsidRPr="00880428">
        <w:rPr>
          <w:rFonts w:cstheme="minorHAnsi"/>
          <w:b/>
          <w:bCs/>
          <w:sz w:val="28"/>
          <w:szCs w:val="28"/>
        </w:rPr>
        <w:t xml:space="preserve">11. Complaints </w:t>
      </w:r>
    </w:p>
    <w:p w14:paraId="0C774234" w14:textId="6BCB4D85" w:rsidR="00880428" w:rsidRPr="00880428" w:rsidRDefault="00880428" w:rsidP="00880428">
      <w:pPr>
        <w:ind w:left="720" w:hanging="720"/>
        <w:rPr>
          <w:rFonts w:cstheme="minorHAnsi"/>
          <w:sz w:val="24"/>
          <w:szCs w:val="24"/>
        </w:rPr>
      </w:pPr>
      <w:r w:rsidRPr="00880428">
        <w:rPr>
          <w:rFonts w:cstheme="minorHAnsi"/>
          <w:sz w:val="24"/>
          <w:szCs w:val="24"/>
        </w:rPr>
        <w:lastRenderedPageBreak/>
        <w:t>11.1</w:t>
      </w:r>
      <w:r w:rsidRPr="00880428">
        <w:rPr>
          <w:rFonts w:cstheme="minorHAnsi"/>
          <w:b/>
          <w:bCs/>
          <w:sz w:val="24"/>
          <w:szCs w:val="24"/>
        </w:rPr>
        <w:t xml:space="preserve"> </w:t>
      </w:r>
      <w:r w:rsidRPr="00880428">
        <w:rPr>
          <w:rFonts w:cstheme="minorHAnsi"/>
          <w:sz w:val="24"/>
          <w:szCs w:val="24"/>
        </w:rPr>
        <w:t>For each quarterly Agreement Monitoring Meeting the service provider must provide a report detailing the following information:</w:t>
      </w:r>
    </w:p>
    <w:p w14:paraId="11AE6807" w14:textId="77777777" w:rsidR="00880428" w:rsidRPr="00880428" w:rsidRDefault="00880428" w:rsidP="00AE4D73">
      <w:pPr>
        <w:numPr>
          <w:ilvl w:val="0"/>
          <w:numId w:val="17"/>
        </w:numPr>
        <w:tabs>
          <w:tab w:val="clear" w:pos="360"/>
          <w:tab w:val="num" w:pos="720"/>
        </w:tabs>
        <w:spacing w:line="240" w:lineRule="auto"/>
        <w:ind w:left="697" w:hanging="340"/>
        <w:rPr>
          <w:rFonts w:cstheme="minorHAnsi"/>
          <w:sz w:val="24"/>
          <w:szCs w:val="24"/>
        </w:rPr>
      </w:pPr>
      <w:r w:rsidRPr="00880428">
        <w:rPr>
          <w:rFonts w:cstheme="minorHAnsi"/>
          <w:sz w:val="24"/>
          <w:szCs w:val="24"/>
        </w:rPr>
        <w:t>The number of complaints the service provider has had during the previous quarter, by type of complaint</w:t>
      </w:r>
    </w:p>
    <w:p w14:paraId="6AD9908F" w14:textId="77777777" w:rsidR="00880428" w:rsidRPr="00880428" w:rsidRDefault="00880428" w:rsidP="00AE4D73">
      <w:pPr>
        <w:numPr>
          <w:ilvl w:val="0"/>
          <w:numId w:val="17"/>
        </w:numPr>
        <w:tabs>
          <w:tab w:val="clear" w:pos="360"/>
          <w:tab w:val="num" w:pos="720"/>
        </w:tabs>
        <w:spacing w:line="240" w:lineRule="auto"/>
        <w:ind w:left="697" w:hanging="340"/>
        <w:rPr>
          <w:rFonts w:cstheme="minorHAnsi"/>
          <w:sz w:val="24"/>
          <w:szCs w:val="24"/>
        </w:rPr>
      </w:pPr>
      <w:r w:rsidRPr="00880428">
        <w:rPr>
          <w:rFonts w:cstheme="minorHAnsi"/>
          <w:sz w:val="24"/>
          <w:szCs w:val="24"/>
        </w:rPr>
        <w:t xml:space="preserve">The number of complaints in respect of service provision funded by Fife Council </w:t>
      </w:r>
    </w:p>
    <w:p w14:paraId="378BAABF" w14:textId="77777777" w:rsidR="00880428" w:rsidRPr="00880428" w:rsidRDefault="00880428" w:rsidP="00AE4D73">
      <w:pPr>
        <w:numPr>
          <w:ilvl w:val="0"/>
          <w:numId w:val="17"/>
        </w:numPr>
        <w:tabs>
          <w:tab w:val="clear" w:pos="360"/>
          <w:tab w:val="num" w:pos="720"/>
        </w:tabs>
        <w:spacing w:line="240" w:lineRule="auto"/>
        <w:ind w:left="697" w:hanging="340"/>
        <w:rPr>
          <w:rFonts w:cstheme="minorHAnsi"/>
          <w:sz w:val="24"/>
          <w:szCs w:val="24"/>
        </w:rPr>
      </w:pPr>
      <w:r w:rsidRPr="00880428">
        <w:rPr>
          <w:rFonts w:cstheme="minorHAnsi"/>
          <w:sz w:val="24"/>
          <w:szCs w:val="24"/>
        </w:rPr>
        <w:t>The outcome of the service providers investigation</w:t>
      </w:r>
    </w:p>
    <w:p w14:paraId="04223157" w14:textId="77777777" w:rsidR="00880428" w:rsidRPr="00880428" w:rsidRDefault="00880428" w:rsidP="00AE4D73">
      <w:pPr>
        <w:numPr>
          <w:ilvl w:val="0"/>
          <w:numId w:val="17"/>
        </w:numPr>
        <w:tabs>
          <w:tab w:val="clear" w:pos="360"/>
          <w:tab w:val="num" w:pos="720"/>
        </w:tabs>
        <w:spacing w:line="240" w:lineRule="auto"/>
        <w:ind w:left="697" w:hanging="340"/>
        <w:rPr>
          <w:rFonts w:cstheme="minorHAnsi"/>
          <w:sz w:val="24"/>
          <w:szCs w:val="24"/>
        </w:rPr>
      </w:pPr>
      <w:r w:rsidRPr="00880428">
        <w:rPr>
          <w:rFonts w:cstheme="minorHAnsi"/>
          <w:sz w:val="24"/>
          <w:szCs w:val="24"/>
        </w:rPr>
        <w:t>The number of complaints which were upheld and details on complainants who were satisfied/unsatisfied with the outcome</w:t>
      </w:r>
    </w:p>
    <w:p w14:paraId="2ECB82D1" w14:textId="77777777" w:rsidR="00880428" w:rsidRPr="00880428" w:rsidRDefault="00880428" w:rsidP="00AE4D73">
      <w:pPr>
        <w:numPr>
          <w:ilvl w:val="0"/>
          <w:numId w:val="17"/>
        </w:numPr>
        <w:tabs>
          <w:tab w:val="clear" w:pos="360"/>
          <w:tab w:val="num" w:pos="720"/>
        </w:tabs>
        <w:spacing w:line="240" w:lineRule="auto"/>
        <w:ind w:left="697" w:hanging="340"/>
        <w:rPr>
          <w:rFonts w:cstheme="minorHAnsi"/>
          <w:sz w:val="24"/>
          <w:szCs w:val="24"/>
        </w:rPr>
      </w:pPr>
      <w:r w:rsidRPr="00880428">
        <w:rPr>
          <w:rFonts w:cstheme="minorHAnsi"/>
          <w:sz w:val="24"/>
          <w:szCs w:val="24"/>
        </w:rPr>
        <w:t xml:space="preserve">General changes to the service providers policies and procedures </w:t>
      </w:r>
      <w:proofErr w:type="gramStart"/>
      <w:r w:rsidRPr="00880428">
        <w:rPr>
          <w:rFonts w:cstheme="minorHAnsi"/>
          <w:sz w:val="24"/>
          <w:szCs w:val="24"/>
        </w:rPr>
        <w:t>as a result of</w:t>
      </w:r>
      <w:proofErr w:type="gramEnd"/>
      <w:r w:rsidRPr="00880428">
        <w:rPr>
          <w:rFonts w:cstheme="minorHAnsi"/>
          <w:sz w:val="24"/>
          <w:szCs w:val="24"/>
        </w:rPr>
        <w:t xml:space="preserve"> complaints and progress with implementing any changes</w:t>
      </w:r>
    </w:p>
    <w:p w14:paraId="506645D8" w14:textId="77777777" w:rsidR="00880428" w:rsidRPr="00880428" w:rsidRDefault="00880428" w:rsidP="00AE4D73">
      <w:pPr>
        <w:numPr>
          <w:ilvl w:val="0"/>
          <w:numId w:val="17"/>
        </w:numPr>
        <w:tabs>
          <w:tab w:val="clear" w:pos="360"/>
          <w:tab w:val="num" w:pos="720"/>
        </w:tabs>
        <w:spacing w:line="240" w:lineRule="auto"/>
        <w:ind w:left="697" w:hanging="340"/>
        <w:rPr>
          <w:rFonts w:cstheme="minorHAnsi"/>
          <w:sz w:val="24"/>
          <w:szCs w:val="24"/>
        </w:rPr>
      </w:pPr>
      <w:r w:rsidRPr="00880428">
        <w:rPr>
          <w:rFonts w:cstheme="minorHAnsi"/>
          <w:sz w:val="24"/>
          <w:szCs w:val="24"/>
        </w:rPr>
        <w:t>The service provider will be required to co-operate in any investigation of a complaint as requested by Fife Council and to remedy any concerns that Fife Council has regarding the provision of the service</w:t>
      </w:r>
    </w:p>
    <w:p w14:paraId="557877C7" w14:textId="77777777" w:rsidR="0063157C" w:rsidRDefault="0063157C" w:rsidP="00880428">
      <w:pPr>
        <w:ind w:left="360"/>
        <w:rPr>
          <w:b/>
          <w:bCs/>
          <w:sz w:val="28"/>
          <w:szCs w:val="28"/>
        </w:rPr>
      </w:pPr>
    </w:p>
    <w:p w14:paraId="5DE0B097" w14:textId="77777777" w:rsidR="000C0901" w:rsidRPr="000C0901" w:rsidRDefault="000C0901">
      <w:pPr>
        <w:rPr>
          <w:b/>
          <w:bCs/>
        </w:rPr>
      </w:pPr>
    </w:p>
    <w:sectPr w:rsidR="000C0901" w:rsidRPr="000C0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892"/>
    <w:multiLevelType w:val="hybridMultilevel"/>
    <w:tmpl w:val="7A0A4B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56C79"/>
    <w:multiLevelType w:val="hybridMultilevel"/>
    <w:tmpl w:val="68DC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B1E3A"/>
    <w:multiLevelType w:val="hybridMultilevel"/>
    <w:tmpl w:val="CE9C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6163E"/>
    <w:multiLevelType w:val="multilevel"/>
    <w:tmpl w:val="DF2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23F42"/>
    <w:multiLevelType w:val="hybridMultilevel"/>
    <w:tmpl w:val="29F4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C0F7E"/>
    <w:multiLevelType w:val="hybridMultilevel"/>
    <w:tmpl w:val="0D5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52A4E"/>
    <w:multiLevelType w:val="hybridMultilevel"/>
    <w:tmpl w:val="4402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62E05"/>
    <w:multiLevelType w:val="multilevel"/>
    <w:tmpl w:val="788E3A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C6DD5"/>
    <w:multiLevelType w:val="multilevel"/>
    <w:tmpl w:val="11A2F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9F435B9"/>
    <w:multiLevelType w:val="hybridMultilevel"/>
    <w:tmpl w:val="5642846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7781"/>
    <w:multiLevelType w:val="hybridMultilevel"/>
    <w:tmpl w:val="D21E7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BA17E92"/>
    <w:multiLevelType w:val="hybridMultilevel"/>
    <w:tmpl w:val="F252E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584B9F"/>
    <w:multiLevelType w:val="hybridMultilevel"/>
    <w:tmpl w:val="F9DC12AC"/>
    <w:lvl w:ilvl="0" w:tplc="08090001">
      <w:start w:val="1"/>
      <w:numFmt w:val="bullet"/>
      <w:lvlText w:val=""/>
      <w:lvlJc w:val="left"/>
      <w:pPr>
        <w:ind w:left="1542" w:hanging="360"/>
      </w:pPr>
      <w:rPr>
        <w:rFonts w:ascii="Symbol" w:hAnsi="Symbol" w:hint="default"/>
      </w:rPr>
    </w:lvl>
    <w:lvl w:ilvl="1" w:tplc="08090003">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abstractNum w:abstractNumId="13" w15:restartNumberingAfterBreak="0">
    <w:nsid w:val="2E8A128D"/>
    <w:multiLevelType w:val="hybridMultilevel"/>
    <w:tmpl w:val="F866009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57947"/>
    <w:multiLevelType w:val="hybridMultilevel"/>
    <w:tmpl w:val="F662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F4F9E"/>
    <w:multiLevelType w:val="hybridMultilevel"/>
    <w:tmpl w:val="A8DC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D745D8"/>
    <w:multiLevelType w:val="hybridMultilevel"/>
    <w:tmpl w:val="BF48E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44250D"/>
    <w:multiLevelType w:val="hybridMultilevel"/>
    <w:tmpl w:val="F54E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467A1"/>
    <w:multiLevelType w:val="hybridMultilevel"/>
    <w:tmpl w:val="BF128F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B944EEA"/>
    <w:multiLevelType w:val="hybridMultilevel"/>
    <w:tmpl w:val="46CA4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CA256D"/>
    <w:multiLevelType w:val="hybridMultilevel"/>
    <w:tmpl w:val="002E2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D3331D"/>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44DA160D"/>
    <w:multiLevelType w:val="hybridMultilevel"/>
    <w:tmpl w:val="D9D2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31334"/>
    <w:multiLevelType w:val="hybridMultilevel"/>
    <w:tmpl w:val="E5E2A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343B6A"/>
    <w:multiLevelType w:val="hybridMultilevel"/>
    <w:tmpl w:val="1AE2A1F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5" w15:restartNumberingAfterBreak="0">
    <w:nsid w:val="6790579B"/>
    <w:multiLevelType w:val="hybridMultilevel"/>
    <w:tmpl w:val="48C4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729E1"/>
    <w:multiLevelType w:val="hybridMultilevel"/>
    <w:tmpl w:val="CDC4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FB1444"/>
    <w:multiLevelType w:val="hybridMultilevel"/>
    <w:tmpl w:val="045ED57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8" w15:restartNumberingAfterBreak="0">
    <w:nsid w:val="6E057869"/>
    <w:multiLevelType w:val="hybridMultilevel"/>
    <w:tmpl w:val="9050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DB04E6"/>
    <w:multiLevelType w:val="hybridMultilevel"/>
    <w:tmpl w:val="4918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EB58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803CCC"/>
    <w:multiLevelType w:val="hybridMultilevel"/>
    <w:tmpl w:val="60D690CC"/>
    <w:lvl w:ilvl="0" w:tplc="8E061746">
      <w:start w:val="1"/>
      <w:numFmt w:val="bullet"/>
      <w:lvlText w:val=""/>
      <w:lvlJc w:val="left"/>
      <w:pPr>
        <w:ind w:left="720" w:hanging="360"/>
      </w:pPr>
      <w:rPr>
        <w:rFonts w:ascii="Symbol" w:hAnsi="Symbol" w:hint="default"/>
      </w:rPr>
    </w:lvl>
    <w:lvl w:ilvl="1" w:tplc="4E543E54">
      <w:start w:val="1"/>
      <w:numFmt w:val="bullet"/>
      <w:lvlText w:val="o"/>
      <w:lvlJc w:val="left"/>
      <w:pPr>
        <w:ind w:left="1440" w:hanging="360"/>
      </w:pPr>
      <w:rPr>
        <w:rFonts w:ascii="Courier New" w:hAnsi="Courier New" w:cs="Times New Roman" w:hint="default"/>
      </w:rPr>
    </w:lvl>
    <w:lvl w:ilvl="2" w:tplc="8D0C8D64">
      <w:start w:val="1"/>
      <w:numFmt w:val="bullet"/>
      <w:lvlText w:val=""/>
      <w:lvlJc w:val="left"/>
      <w:pPr>
        <w:ind w:left="2160" w:hanging="360"/>
      </w:pPr>
      <w:rPr>
        <w:rFonts w:ascii="Wingdings" w:hAnsi="Wingdings" w:hint="default"/>
      </w:rPr>
    </w:lvl>
    <w:lvl w:ilvl="3" w:tplc="BC0A47AA">
      <w:start w:val="1"/>
      <w:numFmt w:val="bullet"/>
      <w:lvlText w:val=""/>
      <w:lvlJc w:val="left"/>
      <w:pPr>
        <w:ind w:left="2880" w:hanging="360"/>
      </w:pPr>
      <w:rPr>
        <w:rFonts w:ascii="Symbol" w:hAnsi="Symbol" w:hint="default"/>
      </w:rPr>
    </w:lvl>
    <w:lvl w:ilvl="4" w:tplc="C5468BDA">
      <w:start w:val="1"/>
      <w:numFmt w:val="bullet"/>
      <w:lvlText w:val="o"/>
      <w:lvlJc w:val="left"/>
      <w:pPr>
        <w:ind w:left="3600" w:hanging="360"/>
      </w:pPr>
      <w:rPr>
        <w:rFonts w:ascii="Courier New" w:hAnsi="Courier New" w:cs="Times New Roman" w:hint="default"/>
      </w:rPr>
    </w:lvl>
    <w:lvl w:ilvl="5" w:tplc="CBECD5AA">
      <w:start w:val="1"/>
      <w:numFmt w:val="bullet"/>
      <w:lvlText w:val=""/>
      <w:lvlJc w:val="left"/>
      <w:pPr>
        <w:ind w:left="4320" w:hanging="360"/>
      </w:pPr>
      <w:rPr>
        <w:rFonts w:ascii="Wingdings" w:hAnsi="Wingdings" w:hint="default"/>
      </w:rPr>
    </w:lvl>
    <w:lvl w:ilvl="6" w:tplc="8C3C6B90">
      <w:start w:val="1"/>
      <w:numFmt w:val="bullet"/>
      <w:lvlText w:val=""/>
      <w:lvlJc w:val="left"/>
      <w:pPr>
        <w:ind w:left="5040" w:hanging="360"/>
      </w:pPr>
      <w:rPr>
        <w:rFonts w:ascii="Symbol" w:hAnsi="Symbol" w:hint="default"/>
      </w:rPr>
    </w:lvl>
    <w:lvl w:ilvl="7" w:tplc="D9FAC84A">
      <w:start w:val="1"/>
      <w:numFmt w:val="bullet"/>
      <w:lvlText w:val="o"/>
      <w:lvlJc w:val="left"/>
      <w:pPr>
        <w:ind w:left="5760" w:hanging="360"/>
      </w:pPr>
      <w:rPr>
        <w:rFonts w:ascii="Courier New" w:hAnsi="Courier New" w:cs="Times New Roman" w:hint="default"/>
      </w:rPr>
    </w:lvl>
    <w:lvl w:ilvl="8" w:tplc="5DEECD0A">
      <w:start w:val="1"/>
      <w:numFmt w:val="bullet"/>
      <w:lvlText w:val=""/>
      <w:lvlJc w:val="left"/>
      <w:pPr>
        <w:ind w:left="6480" w:hanging="360"/>
      </w:pPr>
      <w:rPr>
        <w:rFonts w:ascii="Wingdings" w:hAnsi="Wingdings" w:hint="default"/>
      </w:rPr>
    </w:lvl>
  </w:abstractNum>
  <w:abstractNum w:abstractNumId="32" w15:restartNumberingAfterBreak="0">
    <w:nsid w:val="7D2B3FC1"/>
    <w:multiLevelType w:val="hybridMultilevel"/>
    <w:tmpl w:val="392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9498F"/>
    <w:multiLevelType w:val="hybridMultilevel"/>
    <w:tmpl w:val="907A39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32765311">
    <w:abstractNumId w:val="26"/>
  </w:num>
  <w:num w:numId="2" w16cid:durableId="417747487">
    <w:abstractNumId w:val="29"/>
  </w:num>
  <w:num w:numId="3" w16cid:durableId="881749622">
    <w:abstractNumId w:val="2"/>
  </w:num>
  <w:num w:numId="4" w16cid:durableId="843476405">
    <w:abstractNumId w:val="17"/>
  </w:num>
  <w:num w:numId="5" w16cid:durableId="394207467">
    <w:abstractNumId w:val="8"/>
  </w:num>
  <w:num w:numId="6" w16cid:durableId="125204257">
    <w:abstractNumId w:val="13"/>
  </w:num>
  <w:num w:numId="7" w16cid:durableId="683285219">
    <w:abstractNumId w:val="9"/>
  </w:num>
  <w:num w:numId="8" w16cid:durableId="1300957533">
    <w:abstractNumId w:val="10"/>
  </w:num>
  <w:num w:numId="9" w16cid:durableId="1700157416">
    <w:abstractNumId w:val="1"/>
  </w:num>
  <w:num w:numId="10" w16cid:durableId="569271638">
    <w:abstractNumId w:val="3"/>
  </w:num>
  <w:num w:numId="11" w16cid:durableId="1436903629">
    <w:abstractNumId w:val="24"/>
  </w:num>
  <w:num w:numId="12" w16cid:durableId="1377008413">
    <w:abstractNumId w:val="28"/>
  </w:num>
  <w:num w:numId="13" w16cid:durableId="1360856679">
    <w:abstractNumId w:val="18"/>
  </w:num>
  <w:num w:numId="14" w16cid:durableId="1638023067">
    <w:abstractNumId w:val="21"/>
  </w:num>
  <w:num w:numId="15" w16cid:durableId="1707023576">
    <w:abstractNumId w:val="30"/>
  </w:num>
  <w:num w:numId="16" w16cid:durableId="903222212">
    <w:abstractNumId w:val="33"/>
  </w:num>
  <w:num w:numId="17" w16cid:durableId="1400520801">
    <w:abstractNumId w:val="0"/>
  </w:num>
  <w:num w:numId="18" w16cid:durableId="8339365">
    <w:abstractNumId w:val="25"/>
  </w:num>
  <w:num w:numId="19" w16cid:durableId="239682205">
    <w:abstractNumId w:val="14"/>
  </w:num>
  <w:num w:numId="20" w16cid:durableId="1666200472">
    <w:abstractNumId w:val="6"/>
  </w:num>
  <w:num w:numId="21" w16cid:durableId="1098915870">
    <w:abstractNumId w:val="16"/>
  </w:num>
  <w:num w:numId="22" w16cid:durableId="1917200837">
    <w:abstractNumId w:val="19"/>
  </w:num>
  <w:num w:numId="23" w16cid:durableId="731123628">
    <w:abstractNumId w:val="4"/>
  </w:num>
  <w:num w:numId="24" w16cid:durableId="364909434">
    <w:abstractNumId w:val="15"/>
  </w:num>
  <w:num w:numId="25" w16cid:durableId="117384890">
    <w:abstractNumId w:val="22"/>
  </w:num>
  <w:num w:numId="26" w16cid:durableId="65694030">
    <w:abstractNumId w:val="5"/>
  </w:num>
  <w:num w:numId="27" w16cid:durableId="1769154954">
    <w:abstractNumId w:val="20"/>
  </w:num>
  <w:num w:numId="28" w16cid:durableId="1591623346">
    <w:abstractNumId w:val="12"/>
  </w:num>
  <w:num w:numId="29" w16cid:durableId="1625772473">
    <w:abstractNumId w:val="32"/>
  </w:num>
  <w:num w:numId="30" w16cid:durableId="1305891964">
    <w:abstractNumId w:val="23"/>
  </w:num>
  <w:num w:numId="31" w16cid:durableId="1079908059">
    <w:abstractNumId w:val="27"/>
  </w:num>
  <w:num w:numId="32" w16cid:durableId="1775974493">
    <w:abstractNumId w:val="11"/>
  </w:num>
  <w:num w:numId="33" w16cid:durableId="1007446349">
    <w:abstractNumId w:val="31"/>
  </w:num>
  <w:num w:numId="34" w16cid:durableId="1501651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01"/>
    <w:rsid w:val="00005CF7"/>
    <w:rsid w:val="000115A6"/>
    <w:rsid w:val="000129C4"/>
    <w:rsid w:val="00013D99"/>
    <w:rsid w:val="000234DE"/>
    <w:rsid w:val="00024393"/>
    <w:rsid w:val="000256AA"/>
    <w:rsid w:val="00027094"/>
    <w:rsid w:val="000336C1"/>
    <w:rsid w:val="00036172"/>
    <w:rsid w:val="00043FA9"/>
    <w:rsid w:val="0004427A"/>
    <w:rsid w:val="00045598"/>
    <w:rsid w:val="000514DB"/>
    <w:rsid w:val="00062FDD"/>
    <w:rsid w:val="00065D1A"/>
    <w:rsid w:val="00067221"/>
    <w:rsid w:val="00073241"/>
    <w:rsid w:val="0007374C"/>
    <w:rsid w:val="00076095"/>
    <w:rsid w:val="0008601C"/>
    <w:rsid w:val="000863B1"/>
    <w:rsid w:val="0009147E"/>
    <w:rsid w:val="00092542"/>
    <w:rsid w:val="000926D0"/>
    <w:rsid w:val="0009792E"/>
    <w:rsid w:val="00097D73"/>
    <w:rsid w:val="000A5B09"/>
    <w:rsid w:val="000B0093"/>
    <w:rsid w:val="000B1037"/>
    <w:rsid w:val="000B13D0"/>
    <w:rsid w:val="000B4701"/>
    <w:rsid w:val="000C0901"/>
    <w:rsid w:val="000C0962"/>
    <w:rsid w:val="000C1BE5"/>
    <w:rsid w:val="000C3CA8"/>
    <w:rsid w:val="000D0888"/>
    <w:rsid w:val="000D4874"/>
    <w:rsid w:val="000F05C1"/>
    <w:rsid w:val="000F5298"/>
    <w:rsid w:val="000F61AA"/>
    <w:rsid w:val="000F7FEF"/>
    <w:rsid w:val="001025F4"/>
    <w:rsid w:val="00104836"/>
    <w:rsid w:val="001148DE"/>
    <w:rsid w:val="00116714"/>
    <w:rsid w:val="00121760"/>
    <w:rsid w:val="00124232"/>
    <w:rsid w:val="0012663F"/>
    <w:rsid w:val="00126DA8"/>
    <w:rsid w:val="00133F21"/>
    <w:rsid w:val="00134F6A"/>
    <w:rsid w:val="00136781"/>
    <w:rsid w:val="00136B15"/>
    <w:rsid w:val="00136FF3"/>
    <w:rsid w:val="00137486"/>
    <w:rsid w:val="00144871"/>
    <w:rsid w:val="00160514"/>
    <w:rsid w:val="00162DB0"/>
    <w:rsid w:val="001815A9"/>
    <w:rsid w:val="0018448B"/>
    <w:rsid w:val="00186039"/>
    <w:rsid w:val="00196559"/>
    <w:rsid w:val="001A3D91"/>
    <w:rsid w:val="001A5127"/>
    <w:rsid w:val="001A642A"/>
    <w:rsid w:val="001B1A0F"/>
    <w:rsid w:val="001B1E39"/>
    <w:rsid w:val="001B2398"/>
    <w:rsid w:val="001B31F6"/>
    <w:rsid w:val="001B3AFE"/>
    <w:rsid w:val="001B5B9B"/>
    <w:rsid w:val="001C1828"/>
    <w:rsid w:val="001C2BBF"/>
    <w:rsid w:val="001C370B"/>
    <w:rsid w:val="001D0DD5"/>
    <w:rsid w:val="001D63AA"/>
    <w:rsid w:val="001E6A1B"/>
    <w:rsid w:val="001E6BD3"/>
    <w:rsid w:val="001F20F7"/>
    <w:rsid w:val="001F28F8"/>
    <w:rsid w:val="00200357"/>
    <w:rsid w:val="00200481"/>
    <w:rsid w:val="0020478D"/>
    <w:rsid w:val="0021079B"/>
    <w:rsid w:val="0021492A"/>
    <w:rsid w:val="00216853"/>
    <w:rsid w:val="002175DB"/>
    <w:rsid w:val="00233CA0"/>
    <w:rsid w:val="0024264C"/>
    <w:rsid w:val="00242B94"/>
    <w:rsid w:val="00243082"/>
    <w:rsid w:val="0024406B"/>
    <w:rsid w:val="0024649B"/>
    <w:rsid w:val="00250DFD"/>
    <w:rsid w:val="002534EC"/>
    <w:rsid w:val="00255203"/>
    <w:rsid w:val="00255760"/>
    <w:rsid w:val="00256B40"/>
    <w:rsid w:val="00260A36"/>
    <w:rsid w:val="00261B74"/>
    <w:rsid w:val="002670AA"/>
    <w:rsid w:val="00267536"/>
    <w:rsid w:val="0028142A"/>
    <w:rsid w:val="00291073"/>
    <w:rsid w:val="0029635F"/>
    <w:rsid w:val="002A0D99"/>
    <w:rsid w:val="002A1891"/>
    <w:rsid w:val="002A2C0E"/>
    <w:rsid w:val="002A3B22"/>
    <w:rsid w:val="002A63EE"/>
    <w:rsid w:val="002B43B9"/>
    <w:rsid w:val="002B46FA"/>
    <w:rsid w:val="002C021D"/>
    <w:rsid w:val="002C1759"/>
    <w:rsid w:val="002C419C"/>
    <w:rsid w:val="002C5B5D"/>
    <w:rsid w:val="002D6664"/>
    <w:rsid w:val="002E048B"/>
    <w:rsid w:val="002E0B51"/>
    <w:rsid w:val="002E47F0"/>
    <w:rsid w:val="002E4FAA"/>
    <w:rsid w:val="002E6F0F"/>
    <w:rsid w:val="002E7A29"/>
    <w:rsid w:val="002F0B0B"/>
    <w:rsid w:val="002F1BF0"/>
    <w:rsid w:val="002F26FD"/>
    <w:rsid w:val="00300AD7"/>
    <w:rsid w:val="003049CE"/>
    <w:rsid w:val="00304F55"/>
    <w:rsid w:val="00305172"/>
    <w:rsid w:val="00307B2A"/>
    <w:rsid w:val="00312739"/>
    <w:rsid w:val="00313EF2"/>
    <w:rsid w:val="003151C0"/>
    <w:rsid w:val="003240A8"/>
    <w:rsid w:val="00334BA3"/>
    <w:rsid w:val="00336639"/>
    <w:rsid w:val="003470E3"/>
    <w:rsid w:val="0035206D"/>
    <w:rsid w:val="00362675"/>
    <w:rsid w:val="00362FDD"/>
    <w:rsid w:val="00364C1D"/>
    <w:rsid w:val="00366FD8"/>
    <w:rsid w:val="00370174"/>
    <w:rsid w:val="0037022C"/>
    <w:rsid w:val="00370605"/>
    <w:rsid w:val="00371074"/>
    <w:rsid w:val="0037524C"/>
    <w:rsid w:val="003802D8"/>
    <w:rsid w:val="003864FA"/>
    <w:rsid w:val="0038736D"/>
    <w:rsid w:val="003A3C44"/>
    <w:rsid w:val="003A5C26"/>
    <w:rsid w:val="003A73C4"/>
    <w:rsid w:val="003B3CA3"/>
    <w:rsid w:val="003B3EA6"/>
    <w:rsid w:val="003C6E6E"/>
    <w:rsid w:val="003C7561"/>
    <w:rsid w:val="003D2CD7"/>
    <w:rsid w:val="003D6AC3"/>
    <w:rsid w:val="003D6B9D"/>
    <w:rsid w:val="003F1E81"/>
    <w:rsid w:val="003F25E4"/>
    <w:rsid w:val="003F5BD0"/>
    <w:rsid w:val="00400240"/>
    <w:rsid w:val="00401DE9"/>
    <w:rsid w:val="00411019"/>
    <w:rsid w:val="00412DF6"/>
    <w:rsid w:val="00417EDB"/>
    <w:rsid w:val="00421262"/>
    <w:rsid w:val="00424486"/>
    <w:rsid w:val="00424583"/>
    <w:rsid w:val="00430625"/>
    <w:rsid w:val="00433435"/>
    <w:rsid w:val="00437AFF"/>
    <w:rsid w:val="004411FB"/>
    <w:rsid w:val="004456F7"/>
    <w:rsid w:val="00446D7F"/>
    <w:rsid w:val="00451C38"/>
    <w:rsid w:val="0045416E"/>
    <w:rsid w:val="004631D8"/>
    <w:rsid w:val="0046470F"/>
    <w:rsid w:val="0046551C"/>
    <w:rsid w:val="00470355"/>
    <w:rsid w:val="00471E0F"/>
    <w:rsid w:val="004752E8"/>
    <w:rsid w:val="004806D2"/>
    <w:rsid w:val="00480AD0"/>
    <w:rsid w:val="00483D9E"/>
    <w:rsid w:val="004861FA"/>
    <w:rsid w:val="004907AE"/>
    <w:rsid w:val="004935CE"/>
    <w:rsid w:val="00493F6D"/>
    <w:rsid w:val="00497453"/>
    <w:rsid w:val="004A1FD0"/>
    <w:rsid w:val="004A497B"/>
    <w:rsid w:val="004B04FC"/>
    <w:rsid w:val="004C11DD"/>
    <w:rsid w:val="004C427A"/>
    <w:rsid w:val="004C48B9"/>
    <w:rsid w:val="004C6958"/>
    <w:rsid w:val="004D077C"/>
    <w:rsid w:val="004D2ECD"/>
    <w:rsid w:val="004D36E8"/>
    <w:rsid w:val="004D460B"/>
    <w:rsid w:val="004D496D"/>
    <w:rsid w:val="004D530E"/>
    <w:rsid w:val="004E6DFC"/>
    <w:rsid w:val="004F6275"/>
    <w:rsid w:val="005141D8"/>
    <w:rsid w:val="005177FA"/>
    <w:rsid w:val="00523F5E"/>
    <w:rsid w:val="00530999"/>
    <w:rsid w:val="0053697C"/>
    <w:rsid w:val="00537C48"/>
    <w:rsid w:val="00543492"/>
    <w:rsid w:val="0054414A"/>
    <w:rsid w:val="00546E4B"/>
    <w:rsid w:val="00547A3D"/>
    <w:rsid w:val="00552ACF"/>
    <w:rsid w:val="005549E9"/>
    <w:rsid w:val="00554F6F"/>
    <w:rsid w:val="00561610"/>
    <w:rsid w:val="00561D2E"/>
    <w:rsid w:val="005637A5"/>
    <w:rsid w:val="00565F99"/>
    <w:rsid w:val="00566D68"/>
    <w:rsid w:val="005701A0"/>
    <w:rsid w:val="0057351D"/>
    <w:rsid w:val="00582BF0"/>
    <w:rsid w:val="005846BD"/>
    <w:rsid w:val="00584B33"/>
    <w:rsid w:val="00591E11"/>
    <w:rsid w:val="00596C82"/>
    <w:rsid w:val="005A497E"/>
    <w:rsid w:val="005A4A5A"/>
    <w:rsid w:val="005A75E7"/>
    <w:rsid w:val="005B0175"/>
    <w:rsid w:val="005B51B0"/>
    <w:rsid w:val="005B5ABE"/>
    <w:rsid w:val="005B7336"/>
    <w:rsid w:val="005C3432"/>
    <w:rsid w:val="005D6AE4"/>
    <w:rsid w:val="005E5481"/>
    <w:rsid w:val="005E6E0C"/>
    <w:rsid w:val="00600172"/>
    <w:rsid w:val="00603214"/>
    <w:rsid w:val="006056AE"/>
    <w:rsid w:val="00605715"/>
    <w:rsid w:val="0061266B"/>
    <w:rsid w:val="0061482B"/>
    <w:rsid w:val="00615904"/>
    <w:rsid w:val="00621F92"/>
    <w:rsid w:val="006249C1"/>
    <w:rsid w:val="00624D97"/>
    <w:rsid w:val="0063157C"/>
    <w:rsid w:val="00632ECA"/>
    <w:rsid w:val="00634460"/>
    <w:rsid w:val="006409F9"/>
    <w:rsid w:val="0064109D"/>
    <w:rsid w:val="0064115D"/>
    <w:rsid w:val="006416A8"/>
    <w:rsid w:val="0064530B"/>
    <w:rsid w:val="00646C1B"/>
    <w:rsid w:val="00647748"/>
    <w:rsid w:val="00647F8D"/>
    <w:rsid w:val="006554C9"/>
    <w:rsid w:val="0065620F"/>
    <w:rsid w:val="00657DB8"/>
    <w:rsid w:val="006636D7"/>
    <w:rsid w:val="00671791"/>
    <w:rsid w:val="00671CDF"/>
    <w:rsid w:val="00671E80"/>
    <w:rsid w:val="006750D1"/>
    <w:rsid w:val="0069299A"/>
    <w:rsid w:val="00695064"/>
    <w:rsid w:val="006A2D49"/>
    <w:rsid w:val="006B1109"/>
    <w:rsid w:val="006B1259"/>
    <w:rsid w:val="006B133D"/>
    <w:rsid w:val="006B2039"/>
    <w:rsid w:val="006B2924"/>
    <w:rsid w:val="006B46B1"/>
    <w:rsid w:val="006C31A0"/>
    <w:rsid w:val="006C5E53"/>
    <w:rsid w:val="006C761E"/>
    <w:rsid w:val="006C7AC4"/>
    <w:rsid w:val="006D0B38"/>
    <w:rsid w:val="006D331C"/>
    <w:rsid w:val="006D4123"/>
    <w:rsid w:val="006E0289"/>
    <w:rsid w:val="006E099D"/>
    <w:rsid w:val="006E16B7"/>
    <w:rsid w:val="006E38FF"/>
    <w:rsid w:val="006E716C"/>
    <w:rsid w:val="006F1277"/>
    <w:rsid w:val="006F2B8A"/>
    <w:rsid w:val="006F5D1D"/>
    <w:rsid w:val="0070056C"/>
    <w:rsid w:val="00703608"/>
    <w:rsid w:val="007051FF"/>
    <w:rsid w:val="00712351"/>
    <w:rsid w:val="00712F25"/>
    <w:rsid w:val="00713E90"/>
    <w:rsid w:val="0072061B"/>
    <w:rsid w:val="0072070D"/>
    <w:rsid w:val="00720FB8"/>
    <w:rsid w:val="00723153"/>
    <w:rsid w:val="007261AF"/>
    <w:rsid w:val="00726BB1"/>
    <w:rsid w:val="00727F43"/>
    <w:rsid w:val="00731A21"/>
    <w:rsid w:val="00737268"/>
    <w:rsid w:val="007405DB"/>
    <w:rsid w:val="00740AAD"/>
    <w:rsid w:val="007432F5"/>
    <w:rsid w:val="00761646"/>
    <w:rsid w:val="00766652"/>
    <w:rsid w:val="007744D9"/>
    <w:rsid w:val="00782BF7"/>
    <w:rsid w:val="00785F45"/>
    <w:rsid w:val="00790BAD"/>
    <w:rsid w:val="0079565E"/>
    <w:rsid w:val="007956A5"/>
    <w:rsid w:val="00796530"/>
    <w:rsid w:val="007A04F2"/>
    <w:rsid w:val="007A244D"/>
    <w:rsid w:val="007A4466"/>
    <w:rsid w:val="007B0DF0"/>
    <w:rsid w:val="007B25D5"/>
    <w:rsid w:val="007B3592"/>
    <w:rsid w:val="007B59A4"/>
    <w:rsid w:val="007B6065"/>
    <w:rsid w:val="007C1256"/>
    <w:rsid w:val="007C24EE"/>
    <w:rsid w:val="007C5696"/>
    <w:rsid w:val="007C631A"/>
    <w:rsid w:val="007D1238"/>
    <w:rsid w:val="007D5916"/>
    <w:rsid w:val="007D6193"/>
    <w:rsid w:val="007E1CC2"/>
    <w:rsid w:val="007E2756"/>
    <w:rsid w:val="007F2F23"/>
    <w:rsid w:val="00804056"/>
    <w:rsid w:val="00806067"/>
    <w:rsid w:val="00807D5B"/>
    <w:rsid w:val="00815BEF"/>
    <w:rsid w:val="00821C02"/>
    <w:rsid w:val="00821C9C"/>
    <w:rsid w:val="00830AD4"/>
    <w:rsid w:val="008366B9"/>
    <w:rsid w:val="00842B1F"/>
    <w:rsid w:val="00843AC5"/>
    <w:rsid w:val="008444AC"/>
    <w:rsid w:val="00855980"/>
    <w:rsid w:val="0086242B"/>
    <w:rsid w:val="00863263"/>
    <w:rsid w:val="008702B5"/>
    <w:rsid w:val="00873A93"/>
    <w:rsid w:val="00873D29"/>
    <w:rsid w:val="00873FED"/>
    <w:rsid w:val="00875CBA"/>
    <w:rsid w:val="00880428"/>
    <w:rsid w:val="00884B2F"/>
    <w:rsid w:val="00891B95"/>
    <w:rsid w:val="00892110"/>
    <w:rsid w:val="00892D90"/>
    <w:rsid w:val="008A32B8"/>
    <w:rsid w:val="008A637B"/>
    <w:rsid w:val="008A7227"/>
    <w:rsid w:val="008B5708"/>
    <w:rsid w:val="008B6128"/>
    <w:rsid w:val="008B76D8"/>
    <w:rsid w:val="008C2A6F"/>
    <w:rsid w:val="008C2EA8"/>
    <w:rsid w:val="008C42FC"/>
    <w:rsid w:val="008D4AC0"/>
    <w:rsid w:val="008D57D0"/>
    <w:rsid w:val="008D6AAB"/>
    <w:rsid w:val="008E1019"/>
    <w:rsid w:val="008F659C"/>
    <w:rsid w:val="009032F1"/>
    <w:rsid w:val="009071AC"/>
    <w:rsid w:val="00911588"/>
    <w:rsid w:val="00921B65"/>
    <w:rsid w:val="00922682"/>
    <w:rsid w:val="00925A27"/>
    <w:rsid w:val="00926134"/>
    <w:rsid w:val="00930B36"/>
    <w:rsid w:val="009313ED"/>
    <w:rsid w:val="00940EAC"/>
    <w:rsid w:val="00944E35"/>
    <w:rsid w:val="00946A7B"/>
    <w:rsid w:val="009554A1"/>
    <w:rsid w:val="009568E0"/>
    <w:rsid w:val="00967345"/>
    <w:rsid w:val="00973E02"/>
    <w:rsid w:val="009809C4"/>
    <w:rsid w:val="00982D79"/>
    <w:rsid w:val="00990F6A"/>
    <w:rsid w:val="00991E9B"/>
    <w:rsid w:val="00995D8D"/>
    <w:rsid w:val="0099685F"/>
    <w:rsid w:val="009A27BF"/>
    <w:rsid w:val="009A3751"/>
    <w:rsid w:val="009A553E"/>
    <w:rsid w:val="009B0192"/>
    <w:rsid w:val="009B3A4B"/>
    <w:rsid w:val="009B7AD7"/>
    <w:rsid w:val="009C0D7B"/>
    <w:rsid w:val="009D219E"/>
    <w:rsid w:val="009D23A9"/>
    <w:rsid w:val="009D7E01"/>
    <w:rsid w:val="009E0E2D"/>
    <w:rsid w:val="009E303A"/>
    <w:rsid w:val="009F29C6"/>
    <w:rsid w:val="009F4BCD"/>
    <w:rsid w:val="00A00451"/>
    <w:rsid w:val="00A132C8"/>
    <w:rsid w:val="00A145C3"/>
    <w:rsid w:val="00A151E1"/>
    <w:rsid w:val="00A155E7"/>
    <w:rsid w:val="00A17D66"/>
    <w:rsid w:val="00A2447C"/>
    <w:rsid w:val="00A26F98"/>
    <w:rsid w:val="00A309BE"/>
    <w:rsid w:val="00A318B7"/>
    <w:rsid w:val="00A34F0D"/>
    <w:rsid w:val="00A509D0"/>
    <w:rsid w:val="00A51650"/>
    <w:rsid w:val="00A71D6A"/>
    <w:rsid w:val="00A74895"/>
    <w:rsid w:val="00A75A91"/>
    <w:rsid w:val="00A771FE"/>
    <w:rsid w:val="00A77BE5"/>
    <w:rsid w:val="00A821BF"/>
    <w:rsid w:val="00A824B2"/>
    <w:rsid w:val="00A84942"/>
    <w:rsid w:val="00A86C82"/>
    <w:rsid w:val="00A940D6"/>
    <w:rsid w:val="00A94E09"/>
    <w:rsid w:val="00A9771A"/>
    <w:rsid w:val="00AA24D3"/>
    <w:rsid w:val="00AA4DA0"/>
    <w:rsid w:val="00AB0E7F"/>
    <w:rsid w:val="00AB34CE"/>
    <w:rsid w:val="00AC473A"/>
    <w:rsid w:val="00AD4A69"/>
    <w:rsid w:val="00AD6F46"/>
    <w:rsid w:val="00AE3FF5"/>
    <w:rsid w:val="00AE4AB0"/>
    <w:rsid w:val="00AE4D73"/>
    <w:rsid w:val="00AE5E98"/>
    <w:rsid w:val="00AE6CDF"/>
    <w:rsid w:val="00AF4D52"/>
    <w:rsid w:val="00AF5E27"/>
    <w:rsid w:val="00B01E13"/>
    <w:rsid w:val="00B072CF"/>
    <w:rsid w:val="00B074E7"/>
    <w:rsid w:val="00B10E88"/>
    <w:rsid w:val="00B14150"/>
    <w:rsid w:val="00B14AAA"/>
    <w:rsid w:val="00B14CE9"/>
    <w:rsid w:val="00B16845"/>
    <w:rsid w:val="00B2168F"/>
    <w:rsid w:val="00B22207"/>
    <w:rsid w:val="00B27FBB"/>
    <w:rsid w:val="00B356B1"/>
    <w:rsid w:val="00B37D05"/>
    <w:rsid w:val="00B42FD9"/>
    <w:rsid w:val="00B52C3C"/>
    <w:rsid w:val="00B53842"/>
    <w:rsid w:val="00B57262"/>
    <w:rsid w:val="00B63C01"/>
    <w:rsid w:val="00B6751C"/>
    <w:rsid w:val="00B73785"/>
    <w:rsid w:val="00B73EF2"/>
    <w:rsid w:val="00B75DBB"/>
    <w:rsid w:val="00B82839"/>
    <w:rsid w:val="00B91D42"/>
    <w:rsid w:val="00B94B83"/>
    <w:rsid w:val="00BA2A47"/>
    <w:rsid w:val="00BA40F4"/>
    <w:rsid w:val="00BB1430"/>
    <w:rsid w:val="00BB5C5C"/>
    <w:rsid w:val="00BB780F"/>
    <w:rsid w:val="00BC00A0"/>
    <w:rsid w:val="00BC1692"/>
    <w:rsid w:val="00BC22C3"/>
    <w:rsid w:val="00BC5211"/>
    <w:rsid w:val="00BD1152"/>
    <w:rsid w:val="00BD2B95"/>
    <w:rsid w:val="00BD32F7"/>
    <w:rsid w:val="00BD442E"/>
    <w:rsid w:val="00BE03B1"/>
    <w:rsid w:val="00BF7970"/>
    <w:rsid w:val="00C02576"/>
    <w:rsid w:val="00C03EBE"/>
    <w:rsid w:val="00C051DD"/>
    <w:rsid w:val="00C15339"/>
    <w:rsid w:val="00C16ED1"/>
    <w:rsid w:val="00C24C99"/>
    <w:rsid w:val="00C24EDF"/>
    <w:rsid w:val="00C25383"/>
    <w:rsid w:val="00C26F16"/>
    <w:rsid w:val="00C33565"/>
    <w:rsid w:val="00C36757"/>
    <w:rsid w:val="00C43732"/>
    <w:rsid w:val="00C507CE"/>
    <w:rsid w:val="00C5214E"/>
    <w:rsid w:val="00C56761"/>
    <w:rsid w:val="00C60B13"/>
    <w:rsid w:val="00C6144E"/>
    <w:rsid w:val="00C64438"/>
    <w:rsid w:val="00C7114A"/>
    <w:rsid w:val="00C74679"/>
    <w:rsid w:val="00C91714"/>
    <w:rsid w:val="00C93F3C"/>
    <w:rsid w:val="00CA6714"/>
    <w:rsid w:val="00CB4750"/>
    <w:rsid w:val="00CB504C"/>
    <w:rsid w:val="00CB5C16"/>
    <w:rsid w:val="00CB7AC3"/>
    <w:rsid w:val="00CC0C49"/>
    <w:rsid w:val="00CC2500"/>
    <w:rsid w:val="00CC696A"/>
    <w:rsid w:val="00CC7BC4"/>
    <w:rsid w:val="00CE5A7D"/>
    <w:rsid w:val="00CF0873"/>
    <w:rsid w:val="00CF363F"/>
    <w:rsid w:val="00CF36EB"/>
    <w:rsid w:val="00CF60D0"/>
    <w:rsid w:val="00D02A94"/>
    <w:rsid w:val="00D13E70"/>
    <w:rsid w:val="00D13F08"/>
    <w:rsid w:val="00D20AF4"/>
    <w:rsid w:val="00D270EF"/>
    <w:rsid w:val="00D33177"/>
    <w:rsid w:val="00D361DB"/>
    <w:rsid w:val="00D37400"/>
    <w:rsid w:val="00D424EB"/>
    <w:rsid w:val="00D47CBE"/>
    <w:rsid w:val="00D536E1"/>
    <w:rsid w:val="00D5543B"/>
    <w:rsid w:val="00D600E9"/>
    <w:rsid w:val="00D60758"/>
    <w:rsid w:val="00D647C1"/>
    <w:rsid w:val="00D753A8"/>
    <w:rsid w:val="00D755A2"/>
    <w:rsid w:val="00D76936"/>
    <w:rsid w:val="00D769D4"/>
    <w:rsid w:val="00D86296"/>
    <w:rsid w:val="00D8741E"/>
    <w:rsid w:val="00D91AE2"/>
    <w:rsid w:val="00D94310"/>
    <w:rsid w:val="00D96482"/>
    <w:rsid w:val="00D96F53"/>
    <w:rsid w:val="00D97ABA"/>
    <w:rsid w:val="00DB267D"/>
    <w:rsid w:val="00DB31AB"/>
    <w:rsid w:val="00DC2F17"/>
    <w:rsid w:val="00DD0149"/>
    <w:rsid w:val="00DD4893"/>
    <w:rsid w:val="00DD6974"/>
    <w:rsid w:val="00DE1792"/>
    <w:rsid w:val="00DE250B"/>
    <w:rsid w:val="00DE3C7B"/>
    <w:rsid w:val="00DE4B1F"/>
    <w:rsid w:val="00DE4F90"/>
    <w:rsid w:val="00DE75A1"/>
    <w:rsid w:val="00DF3CC4"/>
    <w:rsid w:val="00E016C6"/>
    <w:rsid w:val="00E02B10"/>
    <w:rsid w:val="00E046EA"/>
    <w:rsid w:val="00E149FF"/>
    <w:rsid w:val="00E16189"/>
    <w:rsid w:val="00E2241E"/>
    <w:rsid w:val="00E25E05"/>
    <w:rsid w:val="00E30443"/>
    <w:rsid w:val="00E32CFC"/>
    <w:rsid w:val="00E37FD0"/>
    <w:rsid w:val="00E5685F"/>
    <w:rsid w:val="00E70743"/>
    <w:rsid w:val="00E70FAB"/>
    <w:rsid w:val="00E748F7"/>
    <w:rsid w:val="00E76519"/>
    <w:rsid w:val="00E81AE6"/>
    <w:rsid w:val="00E81C72"/>
    <w:rsid w:val="00E81CEB"/>
    <w:rsid w:val="00E82A82"/>
    <w:rsid w:val="00E90917"/>
    <w:rsid w:val="00E9714E"/>
    <w:rsid w:val="00EB3AC5"/>
    <w:rsid w:val="00EC201D"/>
    <w:rsid w:val="00EC3708"/>
    <w:rsid w:val="00EC6E30"/>
    <w:rsid w:val="00ED7F76"/>
    <w:rsid w:val="00EE711A"/>
    <w:rsid w:val="00EF2C34"/>
    <w:rsid w:val="00EF2FA2"/>
    <w:rsid w:val="00EF616A"/>
    <w:rsid w:val="00EF7958"/>
    <w:rsid w:val="00F10C3C"/>
    <w:rsid w:val="00F238B9"/>
    <w:rsid w:val="00F24E3D"/>
    <w:rsid w:val="00F27917"/>
    <w:rsid w:val="00F32C74"/>
    <w:rsid w:val="00F333F0"/>
    <w:rsid w:val="00F407B7"/>
    <w:rsid w:val="00F412A5"/>
    <w:rsid w:val="00F43E41"/>
    <w:rsid w:val="00F44C0A"/>
    <w:rsid w:val="00F52395"/>
    <w:rsid w:val="00F60797"/>
    <w:rsid w:val="00F67BA3"/>
    <w:rsid w:val="00F8183E"/>
    <w:rsid w:val="00F819FC"/>
    <w:rsid w:val="00F8589E"/>
    <w:rsid w:val="00F8681E"/>
    <w:rsid w:val="00F86D90"/>
    <w:rsid w:val="00F9099D"/>
    <w:rsid w:val="00F96AF6"/>
    <w:rsid w:val="00FA36AE"/>
    <w:rsid w:val="00FA6FDD"/>
    <w:rsid w:val="00FA700E"/>
    <w:rsid w:val="00FA74F0"/>
    <w:rsid w:val="00FB558A"/>
    <w:rsid w:val="00FC6EA8"/>
    <w:rsid w:val="00FD1851"/>
    <w:rsid w:val="00FD45EC"/>
    <w:rsid w:val="00FE0B5B"/>
    <w:rsid w:val="00FE209D"/>
    <w:rsid w:val="00FE2E05"/>
    <w:rsid w:val="00FE6417"/>
    <w:rsid w:val="00FF0072"/>
    <w:rsid w:val="00FF7B44"/>
    <w:rsid w:val="1D019FF4"/>
    <w:rsid w:val="308F2778"/>
    <w:rsid w:val="4C5B843D"/>
    <w:rsid w:val="6A07090B"/>
    <w:rsid w:val="77A2C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897"/>
  <w15:chartTrackingRefBased/>
  <w15:docId w15:val="{34AAEF68-6AFC-4305-899A-62F9F5A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01"/>
    <w:rPr>
      <w:color w:val="0000FF"/>
      <w:u w:val="single"/>
    </w:rPr>
  </w:style>
  <w:style w:type="paragraph" w:styleId="ListParagraph">
    <w:name w:val="List Paragraph"/>
    <w:basedOn w:val="Normal"/>
    <w:uiPriority w:val="34"/>
    <w:qFormat/>
    <w:rsid w:val="000C0901"/>
    <w:pPr>
      <w:ind w:left="720"/>
      <w:contextualSpacing/>
    </w:pPr>
  </w:style>
  <w:style w:type="character" w:customStyle="1" w:styleId="normaltextrun">
    <w:name w:val="normaltextrun"/>
    <w:basedOn w:val="DefaultParagraphFont"/>
    <w:rsid w:val="00BE03B1"/>
  </w:style>
  <w:style w:type="character" w:customStyle="1" w:styleId="eop">
    <w:name w:val="eop"/>
    <w:basedOn w:val="DefaultParagraphFont"/>
    <w:rsid w:val="00BE03B1"/>
  </w:style>
  <w:style w:type="paragraph" w:styleId="NormalWeb">
    <w:name w:val="Normal (Web)"/>
    <w:basedOn w:val="Normal"/>
    <w:uiPriority w:val="99"/>
    <w:semiHidden/>
    <w:unhideWhenUsed/>
    <w:rsid w:val="004907AE"/>
    <w:pPr>
      <w:spacing w:line="240" w:lineRule="auto"/>
    </w:pPr>
    <w:rPr>
      <w:rFonts w:ascii="Times New Roman" w:eastAsia="Times New Roman" w:hAnsi="Times New Roman" w:cs="Times New Roman"/>
      <w:sz w:val="24"/>
      <w:szCs w:val="24"/>
      <w:lang w:eastAsia="en-GB"/>
    </w:rPr>
  </w:style>
  <w:style w:type="paragraph" w:customStyle="1" w:styleId="CharCharCharChar">
    <w:name w:val="Char Char Char Char"/>
    <w:basedOn w:val="Normal"/>
    <w:autoRedefine/>
    <w:rsid w:val="00F333F0"/>
    <w:pPr>
      <w:spacing w:line="240" w:lineRule="exact"/>
    </w:pPr>
    <w:rPr>
      <w:rFonts w:ascii="Verdana" w:eastAsia="Times New Roman" w:hAnsi="Verdana" w:cs="Times New Roman"/>
      <w:sz w:val="20"/>
      <w:szCs w:val="20"/>
      <w:lang w:val="en-US"/>
    </w:rPr>
  </w:style>
  <w:style w:type="paragraph" w:customStyle="1" w:styleId="CharCharCharChar0">
    <w:name w:val="Char Char Char Char0"/>
    <w:basedOn w:val="Normal"/>
    <w:autoRedefine/>
    <w:rsid w:val="00C6144E"/>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CharCharCharChar1">
    <w:name w:val="Char Char Char Char"/>
    <w:basedOn w:val="Normal"/>
    <w:autoRedefine/>
    <w:rsid w:val="00B22207"/>
    <w:pPr>
      <w:spacing w:before="0" w:beforeAutospacing="0" w:after="160" w:afterAutospacing="0" w:line="240" w:lineRule="exact"/>
    </w:pPr>
    <w:rPr>
      <w:rFonts w:ascii="Verdana" w:eastAsia="Times New Roman" w:hAnsi="Verdana" w:cs="Times New Roman"/>
      <w:sz w:val="20"/>
      <w:szCs w:val="20"/>
      <w:lang w:val="en-US"/>
    </w:rPr>
  </w:style>
  <w:style w:type="character" w:customStyle="1" w:styleId="xcontentpasted0">
    <w:name w:val="x_contentpasted0"/>
    <w:basedOn w:val="DefaultParagraphFont"/>
    <w:rsid w:val="006F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1196">
      <w:bodyDiv w:val="1"/>
      <w:marLeft w:val="0"/>
      <w:marRight w:val="0"/>
      <w:marTop w:val="0"/>
      <w:marBottom w:val="0"/>
      <w:divBdr>
        <w:top w:val="none" w:sz="0" w:space="0" w:color="auto"/>
        <w:left w:val="none" w:sz="0" w:space="0" w:color="auto"/>
        <w:bottom w:val="none" w:sz="0" w:space="0" w:color="auto"/>
        <w:right w:val="none" w:sz="0" w:space="0" w:color="auto"/>
      </w:divBdr>
    </w:div>
    <w:div w:id="354230723">
      <w:bodyDiv w:val="1"/>
      <w:marLeft w:val="0"/>
      <w:marRight w:val="0"/>
      <w:marTop w:val="0"/>
      <w:marBottom w:val="0"/>
      <w:divBdr>
        <w:top w:val="none" w:sz="0" w:space="0" w:color="auto"/>
        <w:left w:val="none" w:sz="0" w:space="0" w:color="auto"/>
        <w:bottom w:val="none" w:sz="0" w:space="0" w:color="auto"/>
        <w:right w:val="none" w:sz="0" w:space="0" w:color="auto"/>
      </w:divBdr>
    </w:div>
    <w:div w:id="557086874">
      <w:bodyDiv w:val="1"/>
      <w:marLeft w:val="0"/>
      <w:marRight w:val="0"/>
      <w:marTop w:val="0"/>
      <w:marBottom w:val="0"/>
      <w:divBdr>
        <w:top w:val="none" w:sz="0" w:space="0" w:color="auto"/>
        <w:left w:val="none" w:sz="0" w:space="0" w:color="auto"/>
        <w:bottom w:val="none" w:sz="0" w:space="0" w:color="auto"/>
        <w:right w:val="none" w:sz="0" w:space="0" w:color="auto"/>
      </w:divBdr>
      <w:divsChild>
        <w:div w:id="1158955982">
          <w:marLeft w:val="0"/>
          <w:marRight w:val="0"/>
          <w:marTop w:val="0"/>
          <w:marBottom w:val="0"/>
          <w:divBdr>
            <w:top w:val="none" w:sz="0" w:space="0" w:color="auto"/>
            <w:left w:val="none" w:sz="0" w:space="0" w:color="auto"/>
            <w:bottom w:val="none" w:sz="0" w:space="0" w:color="auto"/>
            <w:right w:val="none" w:sz="0" w:space="0" w:color="auto"/>
          </w:divBdr>
        </w:div>
        <w:div w:id="1381129033">
          <w:marLeft w:val="0"/>
          <w:marRight w:val="0"/>
          <w:marTop w:val="0"/>
          <w:marBottom w:val="0"/>
          <w:divBdr>
            <w:top w:val="none" w:sz="0" w:space="0" w:color="auto"/>
            <w:left w:val="none" w:sz="0" w:space="0" w:color="auto"/>
            <w:bottom w:val="none" w:sz="0" w:space="0" w:color="auto"/>
            <w:right w:val="none" w:sz="0" w:space="0" w:color="auto"/>
          </w:divBdr>
        </w:div>
      </w:divsChild>
    </w:div>
    <w:div w:id="1305349742">
      <w:bodyDiv w:val="1"/>
      <w:marLeft w:val="0"/>
      <w:marRight w:val="0"/>
      <w:marTop w:val="0"/>
      <w:marBottom w:val="0"/>
      <w:divBdr>
        <w:top w:val="none" w:sz="0" w:space="0" w:color="auto"/>
        <w:left w:val="none" w:sz="0" w:space="0" w:color="auto"/>
        <w:bottom w:val="none" w:sz="0" w:space="0" w:color="auto"/>
        <w:right w:val="none" w:sz="0" w:space="0" w:color="auto"/>
      </w:divBdr>
    </w:div>
    <w:div w:id="1389456711">
      <w:bodyDiv w:val="1"/>
      <w:marLeft w:val="0"/>
      <w:marRight w:val="0"/>
      <w:marTop w:val="0"/>
      <w:marBottom w:val="0"/>
      <w:divBdr>
        <w:top w:val="none" w:sz="0" w:space="0" w:color="auto"/>
        <w:left w:val="none" w:sz="0" w:space="0" w:color="auto"/>
        <w:bottom w:val="none" w:sz="0" w:space="0" w:color="auto"/>
        <w:right w:val="none" w:sz="0" w:space="0" w:color="auto"/>
      </w:divBdr>
    </w:div>
    <w:div w:id="1534344504">
      <w:bodyDiv w:val="1"/>
      <w:marLeft w:val="0"/>
      <w:marRight w:val="0"/>
      <w:marTop w:val="0"/>
      <w:marBottom w:val="0"/>
      <w:divBdr>
        <w:top w:val="none" w:sz="0" w:space="0" w:color="auto"/>
        <w:left w:val="none" w:sz="0" w:space="0" w:color="auto"/>
        <w:bottom w:val="none" w:sz="0" w:space="0" w:color="auto"/>
        <w:right w:val="none" w:sz="0" w:space="0" w:color="auto"/>
      </w:divBdr>
    </w:div>
    <w:div w:id="1568955624">
      <w:bodyDiv w:val="1"/>
      <w:marLeft w:val="0"/>
      <w:marRight w:val="0"/>
      <w:marTop w:val="0"/>
      <w:marBottom w:val="0"/>
      <w:divBdr>
        <w:top w:val="none" w:sz="0" w:space="0" w:color="auto"/>
        <w:left w:val="none" w:sz="0" w:space="0" w:color="auto"/>
        <w:bottom w:val="none" w:sz="0" w:space="0" w:color="auto"/>
        <w:right w:val="none" w:sz="0" w:space="0" w:color="auto"/>
      </w:divBdr>
    </w:div>
    <w:div w:id="1773162577">
      <w:bodyDiv w:val="1"/>
      <w:marLeft w:val="0"/>
      <w:marRight w:val="0"/>
      <w:marTop w:val="0"/>
      <w:marBottom w:val="0"/>
      <w:divBdr>
        <w:top w:val="none" w:sz="0" w:space="0" w:color="auto"/>
        <w:left w:val="none" w:sz="0" w:space="0" w:color="auto"/>
        <w:bottom w:val="none" w:sz="0" w:space="0" w:color="auto"/>
        <w:right w:val="none" w:sz="0" w:space="0" w:color="auto"/>
      </w:divBdr>
    </w:div>
    <w:div w:id="1920821529">
      <w:bodyDiv w:val="1"/>
      <w:marLeft w:val="0"/>
      <w:marRight w:val="0"/>
      <w:marTop w:val="0"/>
      <w:marBottom w:val="0"/>
      <w:divBdr>
        <w:top w:val="none" w:sz="0" w:space="0" w:color="auto"/>
        <w:left w:val="none" w:sz="0" w:space="0" w:color="auto"/>
        <w:bottom w:val="none" w:sz="0" w:space="0" w:color="auto"/>
        <w:right w:val="none" w:sz="0" w:space="0" w:color="auto"/>
      </w:divBdr>
    </w:div>
    <w:div w:id="1923952085">
      <w:bodyDiv w:val="1"/>
      <w:marLeft w:val="0"/>
      <w:marRight w:val="0"/>
      <w:marTop w:val="0"/>
      <w:marBottom w:val="0"/>
      <w:divBdr>
        <w:top w:val="none" w:sz="0" w:space="0" w:color="auto"/>
        <w:left w:val="none" w:sz="0" w:space="0" w:color="auto"/>
        <w:bottom w:val="none" w:sz="0" w:space="0" w:color="auto"/>
        <w:right w:val="none" w:sz="0" w:space="0" w:color="auto"/>
      </w:divBdr>
      <w:divsChild>
        <w:div w:id="1764375194">
          <w:marLeft w:val="0"/>
          <w:marRight w:val="0"/>
          <w:marTop w:val="0"/>
          <w:marBottom w:val="0"/>
          <w:divBdr>
            <w:top w:val="none" w:sz="0" w:space="0" w:color="auto"/>
            <w:left w:val="none" w:sz="0" w:space="0" w:color="auto"/>
            <w:bottom w:val="none" w:sz="0" w:space="0" w:color="auto"/>
            <w:right w:val="none" w:sz="0" w:space="0" w:color="auto"/>
          </w:divBdr>
        </w:div>
        <w:div w:id="1052772088">
          <w:marLeft w:val="0"/>
          <w:marRight w:val="0"/>
          <w:marTop w:val="0"/>
          <w:marBottom w:val="0"/>
          <w:divBdr>
            <w:top w:val="none" w:sz="0" w:space="0" w:color="auto"/>
            <w:left w:val="none" w:sz="0" w:space="0" w:color="auto"/>
            <w:bottom w:val="none" w:sz="0" w:space="0" w:color="auto"/>
            <w:right w:val="none" w:sz="0" w:space="0" w:color="auto"/>
          </w:divBdr>
        </w:div>
      </w:divsChild>
    </w:div>
    <w:div w:id="1954507755">
      <w:bodyDiv w:val="1"/>
      <w:marLeft w:val="0"/>
      <w:marRight w:val="0"/>
      <w:marTop w:val="0"/>
      <w:marBottom w:val="0"/>
      <w:divBdr>
        <w:top w:val="none" w:sz="0" w:space="0" w:color="auto"/>
        <w:left w:val="none" w:sz="0" w:space="0" w:color="auto"/>
        <w:bottom w:val="none" w:sz="0" w:space="0" w:color="auto"/>
        <w:right w:val="none" w:sz="0" w:space="0" w:color="auto"/>
      </w:divBdr>
    </w:div>
    <w:div w:id="20775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5" ma:contentTypeDescription="Create a new document." ma:contentTypeScope="" ma:versionID="29516cedab19dd2f776e8bcd5faea3b3">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bab247b18f4b9434d19a4843f35383a4"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B12A-633E-4B4F-AF87-73E54FB8C463}">
  <ds:schemaRefs>
    <ds:schemaRef ds:uri="http://schemas.microsoft.com/office/2006/metadata/properties"/>
    <ds:schemaRef ds:uri="http://schemas.microsoft.com/office/infopath/2007/PartnerControls"/>
    <ds:schemaRef ds:uri="2af155c5-d96b-46f6-847c-02ce2b846c0b"/>
  </ds:schemaRefs>
</ds:datastoreItem>
</file>

<file path=customXml/itemProps2.xml><?xml version="1.0" encoding="utf-8"?>
<ds:datastoreItem xmlns:ds="http://schemas.openxmlformats.org/officeDocument/2006/customXml" ds:itemID="{E2378033-067D-424A-98FC-4225BC8D42B4}">
  <ds:schemaRefs>
    <ds:schemaRef ds:uri="http://schemas.microsoft.com/sharepoint/v3/contenttype/forms"/>
  </ds:schemaRefs>
</ds:datastoreItem>
</file>

<file path=customXml/itemProps3.xml><?xml version="1.0" encoding="utf-8"?>
<ds:datastoreItem xmlns:ds="http://schemas.openxmlformats.org/officeDocument/2006/customXml" ds:itemID="{10375E36-C0A9-4EA5-8312-DED30EC8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50452-4C73-4DB4-BF30-197114FC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2501</Words>
  <Characters>14258</Characters>
  <Application>Microsoft Office Word</Application>
  <DocSecurity>0</DocSecurity>
  <Lines>118</Lines>
  <Paragraphs>33</Paragraphs>
  <ScaleCrop>false</ScaleCrop>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Bell</dc:creator>
  <cp:keywords/>
  <dc:description/>
  <cp:lastModifiedBy>Mike Bell</cp:lastModifiedBy>
  <cp:revision>32</cp:revision>
  <dcterms:created xsi:type="dcterms:W3CDTF">2023-07-05T15:13:00Z</dcterms:created>
  <dcterms:modified xsi:type="dcterms:W3CDTF">2023-09-20T13:00:00Z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ies>
</file>